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8209A" w14:textId="2223BB63" w:rsidR="00440040" w:rsidRPr="00370C25" w:rsidRDefault="00440040" w:rsidP="00440040">
      <w:pPr>
        <w:jc w:val="center"/>
        <w:rPr>
          <w:b/>
          <w:bCs/>
          <w:sz w:val="22"/>
          <w:szCs w:val="22"/>
        </w:rPr>
      </w:pPr>
      <w:r w:rsidRPr="00370C25">
        <w:rPr>
          <w:b/>
          <w:bCs/>
          <w:sz w:val="22"/>
          <w:szCs w:val="22"/>
        </w:rPr>
        <w:t>ASCC Themes II Subcommittee</w:t>
      </w:r>
    </w:p>
    <w:p w14:paraId="3E88B91C" w14:textId="3BEF9FAE" w:rsidR="00440040" w:rsidRPr="00370C25" w:rsidRDefault="009C117C" w:rsidP="00440040">
      <w:pPr>
        <w:jc w:val="center"/>
        <w:rPr>
          <w:sz w:val="22"/>
          <w:szCs w:val="22"/>
        </w:rPr>
      </w:pPr>
      <w:r>
        <w:rPr>
          <w:sz w:val="22"/>
          <w:szCs w:val="22"/>
        </w:rPr>
        <w:t>A</w:t>
      </w:r>
      <w:r w:rsidR="00894E53">
        <w:rPr>
          <w:sz w:val="22"/>
          <w:szCs w:val="22"/>
        </w:rPr>
        <w:t>pproved</w:t>
      </w:r>
      <w:r w:rsidR="00FC4545">
        <w:rPr>
          <w:sz w:val="22"/>
          <w:szCs w:val="22"/>
        </w:rPr>
        <w:t xml:space="preserve"> Minutes</w:t>
      </w:r>
    </w:p>
    <w:p w14:paraId="77B6BF91" w14:textId="6F2F08C2" w:rsidR="00440040" w:rsidRPr="00370C25" w:rsidRDefault="00440040" w:rsidP="00440040">
      <w:pPr>
        <w:rPr>
          <w:sz w:val="22"/>
          <w:szCs w:val="22"/>
        </w:rPr>
      </w:pPr>
      <w:r w:rsidRPr="00370C25">
        <w:rPr>
          <w:sz w:val="22"/>
          <w:szCs w:val="22"/>
        </w:rPr>
        <w:t xml:space="preserve">Thursday, </w:t>
      </w:r>
      <w:r w:rsidR="00662B59" w:rsidRPr="00370C25">
        <w:rPr>
          <w:sz w:val="22"/>
          <w:szCs w:val="22"/>
        </w:rPr>
        <w:t>October 2</w:t>
      </w:r>
      <w:r w:rsidR="005A70AC">
        <w:rPr>
          <w:sz w:val="22"/>
          <w:szCs w:val="22"/>
        </w:rPr>
        <w:t>3rd</w:t>
      </w:r>
      <w:r w:rsidR="00662B59" w:rsidRPr="00370C25">
        <w:rPr>
          <w:sz w:val="22"/>
          <w:szCs w:val="22"/>
        </w:rPr>
        <w:t xml:space="preserve">, </w:t>
      </w:r>
      <w:proofErr w:type="gramStart"/>
      <w:r w:rsidR="00662B59" w:rsidRPr="00370C25">
        <w:rPr>
          <w:sz w:val="22"/>
          <w:szCs w:val="22"/>
        </w:rPr>
        <w:t>2025</w:t>
      </w:r>
      <w:proofErr w:type="gramEnd"/>
      <w:r w:rsidRPr="00370C25">
        <w:rPr>
          <w:sz w:val="22"/>
          <w:szCs w:val="22"/>
        </w:rPr>
        <w:tab/>
      </w:r>
      <w:r w:rsidRPr="00370C25">
        <w:rPr>
          <w:sz w:val="22"/>
          <w:szCs w:val="22"/>
        </w:rPr>
        <w:tab/>
      </w:r>
      <w:r w:rsidRPr="00370C25">
        <w:rPr>
          <w:sz w:val="22"/>
          <w:szCs w:val="22"/>
        </w:rPr>
        <w:tab/>
      </w:r>
      <w:r w:rsidR="00C124BA" w:rsidRPr="00370C25">
        <w:rPr>
          <w:sz w:val="22"/>
          <w:szCs w:val="22"/>
        </w:rPr>
        <w:tab/>
      </w:r>
      <w:r w:rsidR="00C124BA" w:rsidRPr="00370C25">
        <w:rPr>
          <w:sz w:val="22"/>
          <w:szCs w:val="22"/>
        </w:rPr>
        <w:tab/>
      </w:r>
      <w:r w:rsidR="00662B59" w:rsidRPr="00370C25">
        <w:rPr>
          <w:sz w:val="22"/>
          <w:szCs w:val="22"/>
        </w:rPr>
        <w:tab/>
      </w:r>
      <w:r w:rsidR="00C124BA" w:rsidRPr="00370C25">
        <w:rPr>
          <w:sz w:val="22"/>
          <w:szCs w:val="22"/>
        </w:rPr>
        <w:tab/>
      </w:r>
      <w:r w:rsidRPr="00370C25">
        <w:rPr>
          <w:sz w:val="22"/>
          <w:szCs w:val="22"/>
        </w:rPr>
        <w:t>2:15PM – 3:45PM</w:t>
      </w:r>
    </w:p>
    <w:p w14:paraId="75105C04" w14:textId="6A0D4829" w:rsidR="00440040" w:rsidRPr="00370C25" w:rsidRDefault="00440040" w:rsidP="00440040">
      <w:pPr>
        <w:rPr>
          <w:sz w:val="22"/>
          <w:szCs w:val="22"/>
        </w:rPr>
      </w:pPr>
      <w:r w:rsidRPr="00370C25">
        <w:rPr>
          <w:sz w:val="22"/>
          <w:szCs w:val="22"/>
        </w:rPr>
        <w:t>Hagerty 255</w:t>
      </w:r>
    </w:p>
    <w:p w14:paraId="6D07F5F0" w14:textId="14C84B02" w:rsidR="00440040" w:rsidRPr="00370C25" w:rsidRDefault="00440040" w:rsidP="00440040">
      <w:pPr>
        <w:rPr>
          <w:sz w:val="22"/>
          <w:szCs w:val="22"/>
        </w:rPr>
      </w:pPr>
      <w:r w:rsidRPr="00370C25">
        <w:rPr>
          <w:b/>
          <w:bCs/>
          <w:sz w:val="22"/>
          <w:szCs w:val="22"/>
        </w:rPr>
        <w:t xml:space="preserve">Attendees: </w:t>
      </w:r>
      <w:r w:rsidRPr="00370C25">
        <w:rPr>
          <w:sz w:val="22"/>
          <w:szCs w:val="22"/>
        </w:rPr>
        <w:t xml:space="preserve">Daly, Hunter, </w:t>
      </w:r>
      <w:r w:rsidR="001D44F1">
        <w:rPr>
          <w:sz w:val="22"/>
          <w:szCs w:val="22"/>
        </w:rPr>
        <w:t xml:space="preserve">Landsman, </w:t>
      </w:r>
      <w:r w:rsidRPr="00370C25">
        <w:rPr>
          <w:sz w:val="22"/>
          <w:szCs w:val="22"/>
        </w:rPr>
        <w:t xml:space="preserve">Nathanson, </w:t>
      </w:r>
      <w:r w:rsidR="00342CA0" w:rsidRPr="00370C25">
        <w:rPr>
          <w:sz w:val="22"/>
          <w:szCs w:val="22"/>
        </w:rPr>
        <w:t>P</w:t>
      </w:r>
      <w:r w:rsidR="00DC4486" w:rsidRPr="00370C25">
        <w:rPr>
          <w:sz w:val="22"/>
          <w:szCs w:val="22"/>
        </w:rPr>
        <w:t xml:space="preserve">alazzi, </w:t>
      </w:r>
      <w:r w:rsidRPr="00370C25">
        <w:rPr>
          <w:sz w:val="22"/>
          <w:szCs w:val="22"/>
        </w:rPr>
        <w:t xml:space="preserve">Søland, Steele, </w:t>
      </w:r>
      <w:r w:rsidR="001D44F1">
        <w:rPr>
          <w:sz w:val="22"/>
          <w:szCs w:val="22"/>
        </w:rPr>
        <w:t xml:space="preserve">Sweigart, </w:t>
      </w:r>
      <w:r w:rsidRPr="00370C25">
        <w:rPr>
          <w:sz w:val="22"/>
          <w:szCs w:val="22"/>
        </w:rPr>
        <w:t>Vankeerbergen</w:t>
      </w:r>
    </w:p>
    <w:p w14:paraId="4350A43E" w14:textId="77777777" w:rsidR="005A70AC" w:rsidRDefault="005A70AC" w:rsidP="005A70AC">
      <w:pPr>
        <w:pStyle w:val="ListParagraph"/>
        <w:numPr>
          <w:ilvl w:val="0"/>
          <w:numId w:val="4"/>
        </w:numPr>
        <w:rPr>
          <w:sz w:val="22"/>
          <w:szCs w:val="22"/>
        </w:rPr>
      </w:pPr>
      <w:r w:rsidRPr="005A70AC">
        <w:rPr>
          <w:sz w:val="22"/>
          <w:szCs w:val="22"/>
        </w:rPr>
        <w:t>Approval of 9-18-25 and 10-2-25 minutes</w:t>
      </w:r>
    </w:p>
    <w:p w14:paraId="1D252B95" w14:textId="02ED551E" w:rsidR="00D62CF2" w:rsidRDefault="001D44F1" w:rsidP="00D62CF2">
      <w:pPr>
        <w:pStyle w:val="ListParagraph"/>
        <w:numPr>
          <w:ilvl w:val="1"/>
          <w:numId w:val="4"/>
        </w:numPr>
        <w:rPr>
          <w:sz w:val="22"/>
          <w:szCs w:val="22"/>
        </w:rPr>
      </w:pPr>
      <w:r>
        <w:rPr>
          <w:sz w:val="22"/>
          <w:szCs w:val="22"/>
        </w:rPr>
        <w:t>Hunter, Palazzi; unanimously approved</w:t>
      </w:r>
      <w:r w:rsidR="00D62CF2">
        <w:rPr>
          <w:sz w:val="22"/>
          <w:szCs w:val="22"/>
        </w:rPr>
        <w:t>.</w:t>
      </w:r>
    </w:p>
    <w:p w14:paraId="6A5858A5" w14:textId="77777777" w:rsidR="00D62CF2" w:rsidRPr="00D62CF2" w:rsidRDefault="00D62CF2" w:rsidP="00D62CF2">
      <w:pPr>
        <w:pStyle w:val="ListParagraph"/>
        <w:ind w:left="1440"/>
        <w:rPr>
          <w:sz w:val="22"/>
          <w:szCs w:val="22"/>
        </w:rPr>
      </w:pPr>
    </w:p>
    <w:p w14:paraId="4F908EB7" w14:textId="5AEFC367" w:rsidR="00480B39" w:rsidRDefault="005A70AC" w:rsidP="00480B39">
      <w:pPr>
        <w:pStyle w:val="ListParagraph"/>
        <w:numPr>
          <w:ilvl w:val="0"/>
          <w:numId w:val="4"/>
        </w:numPr>
        <w:rPr>
          <w:sz w:val="22"/>
          <w:szCs w:val="22"/>
        </w:rPr>
      </w:pPr>
      <w:r w:rsidRPr="005A70AC">
        <w:rPr>
          <w:sz w:val="22"/>
          <w:szCs w:val="22"/>
        </w:rPr>
        <w:t>Linguistics 3804 (existing course requesting GEN Theme Number, Nature, Mind)</w:t>
      </w:r>
    </w:p>
    <w:p w14:paraId="5E2D3995" w14:textId="630BC94D" w:rsidR="00E90E09" w:rsidRPr="00E90E09" w:rsidRDefault="00E90E09" w:rsidP="00E90E09">
      <w:pPr>
        <w:pStyle w:val="ListParagraph"/>
        <w:numPr>
          <w:ilvl w:val="1"/>
          <w:numId w:val="4"/>
        </w:numPr>
        <w:spacing w:line="259" w:lineRule="auto"/>
        <w:rPr>
          <w:sz w:val="22"/>
          <w:szCs w:val="22"/>
        </w:rPr>
      </w:pPr>
      <w:r w:rsidRPr="00572894">
        <w:rPr>
          <w:sz w:val="22"/>
          <w:szCs w:val="22"/>
        </w:rPr>
        <w:t>The Subcommittee requests that the department provide a cover letter that details the changes made to the course submission materials in response to the feedback below.</w:t>
      </w:r>
    </w:p>
    <w:p w14:paraId="5F0DB313" w14:textId="22D3F973" w:rsidR="00683E3B" w:rsidRDefault="00683E3B" w:rsidP="00480B39">
      <w:pPr>
        <w:pStyle w:val="ListParagraph"/>
        <w:numPr>
          <w:ilvl w:val="1"/>
          <w:numId w:val="4"/>
        </w:numPr>
        <w:rPr>
          <w:sz w:val="22"/>
          <w:szCs w:val="22"/>
        </w:rPr>
      </w:pPr>
      <w:r>
        <w:rPr>
          <w:sz w:val="22"/>
          <w:szCs w:val="22"/>
        </w:rPr>
        <w:t>The Subcommittee notes that the problem sets are an integral part of the course</w:t>
      </w:r>
      <w:r w:rsidR="00D030F3">
        <w:rPr>
          <w:sz w:val="22"/>
          <w:szCs w:val="22"/>
        </w:rPr>
        <w:t xml:space="preserve">, </w:t>
      </w:r>
      <w:r>
        <w:rPr>
          <w:sz w:val="22"/>
          <w:szCs w:val="22"/>
        </w:rPr>
        <w:t>students’ learning experience</w:t>
      </w:r>
      <w:r w:rsidR="00D030F3">
        <w:rPr>
          <w:sz w:val="22"/>
          <w:szCs w:val="22"/>
        </w:rPr>
        <w:t>,</w:t>
      </w:r>
      <w:r w:rsidR="00FC6917">
        <w:rPr>
          <w:sz w:val="22"/>
          <w:szCs w:val="22"/>
        </w:rPr>
        <w:t xml:space="preserve"> and students’ grades</w:t>
      </w:r>
      <w:r>
        <w:rPr>
          <w:sz w:val="22"/>
          <w:szCs w:val="22"/>
        </w:rPr>
        <w:t>.  However, they are unable to discern from the submitted materials</w:t>
      </w:r>
      <w:r w:rsidR="00FC6917">
        <w:rPr>
          <w:sz w:val="22"/>
          <w:szCs w:val="22"/>
        </w:rPr>
        <w:t xml:space="preserve"> the depth and breadth of these sets, and</w:t>
      </w:r>
      <w:r>
        <w:rPr>
          <w:sz w:val="22"/>
          <w:szCs w:val="22"/>
        </w:rPr>
        <w:t xml:space="preserve"> if th</w:t>
      </w:r>
      <w:r w:rsidR="00FC6917">
        <w:rPr>
          <w:sz w:val="22"/>
          <w:szCs w:val="22"/>
        </w:rPr>
        <w:t>ey</w:t>
      </w:r>
      <w:r>
        <w:rPr>
          <w:sz w:val="22"/>
          <w:szCs w:val="22"/>
        </w:rPr>
        <w:t xml:space="preserve"> </w:t>
      </w:r>
      <w:r w:rsidR="004C43A6">
        <w:rPr>
          <w:sz w:val="22"/>
          <w:szCs w:val="22"/>
        </w:rPr>
        <w:t xml:space="preserve">will allow students to demonstrate their mastery of the GEN ELOs.  </w:t>
      </w:r>
      <w:proofErr w:type="gramStart"/>
      <w:r w:rsidR="004C43A6">
        <w:rPr>
          <w:sz w:val="22"/>
          <w:szCs w:val="22"/>
        </w:rPr>
        <w:t>To this end</w:t>
      </w:r>
      <w:proofErr w:type="gramEnd"/>
      <w:r w:rsidR="004C43A6">
        <w:rPr>
          <w:sz w:val="22"/>
          <w:szCs w:val="22"/>
        </w:rPr>
        <w:t xml:space="preserve">, they ask that the department submit with the revised </w:t>
      </w:r>
      <w:r w:rsidR="00FC6917">
        <w:rPr>
          <w:sz w:val="22"/>
          <w:szCs w:val="22"/>
        </w:rPr>
        <w:t>proposal</w:t>
      </w:r>
      <w:r w:rsidR="004C43A6">
        <w:rPr>
          <w:sz w:val="22"/>
          <w:szCs w:val="22"/>
        </w:rPr>
        <w:t xml:space="preserve"> some examples of the problem sets so that they can better </w:t>
      </w:r>
      <w:r w:rsidR="00D62CF2">
        <w:rPr>
          <w:sz w:val="22"/>
          <w:szCs w:val="22"/>
        </w:rPr>
        <w:t xml:space="preserve">understand </w:t>
      </w:r>
      <w:r w:rsidR="004C43A6">
        <w:rPr>
          <w:sz w:val="22"/>
          <w:szCs w:val="22"/>
        </w:rPr>
        <w:t xml:space="preserve">students’ activities.  The following </w:t>
      </w:r>
      <w:r w:rsidR="00FC6917">
        <w:rPr>
          <w:sz w:val="22"/>
          <w:szCs w:val="22"/>
        </w:rPr>
        <w:t xml:space="preserve">items </w:t>
      </w:r>
      <w:r w:rsidR="004C43A6">
        <w:rPr>
          <w:sz w:val="22"/>
          <w:szCs w:val="22"/>
        </w:rPr>
        <w:t>are of particular interest:</w:t>
      </w:r>
    </w:p>
    <w:p w14:paraId="015E57A4" w14:textId="1D7DBB12" w:rsidR="004C43A6" w:rsidRDefault="004C43A6" w:rsidP="004C43A6">
      <w:pPr>
        <w:pStyle w:val="ListParagraph"/>
        <w:numPr>
          <w:ilvl w:val="2"/>
          <w:numId w:val="4"/>
        </w:numPr>
        <w:rPr>
          <w:sz w:val="22"/>
          <w:szCs w:val="22"/>
        </w:rPr>
      </w:pPr>
      <w:r>
        <w:rPr>
          <w:sz w:val="22"/>
          <w:szCs w:val="22"/>
        </w:rPr>
        <w:t>While the Subcommittee appreciates that the students will engage in “logical thinking” (ELO 1.1) while completing the problem sets,</w:t>
      </w:r>
      <w:r w:rsidRPr="004C43A6">
        <w:rPr>
          <w:sz w:val="22"/>
          <w:szCs w:val="22"/>
        </w:rPr>
        <w:t xml:space="preserve"> it is not clear whether students </w:t>
      </w:r>
      <w:r w:rsidR="00D030F3">
        <w:rPr>
          <w:sz w:val="22"/>
          <w:szCs w:val="22"/>
        </w:rPr>
        <w:t xml:space="preserve">will use the results of these sets to </w:t>
      </w:r>
      <w:r w:rsidRPr="004C43A6">
        <w:rPr>
          <w:sz w:val="22"/>
          <w:szCs w:val="22"/>
        </w:rPr>
        <w:t>draw their own inferences</w:t>
      </w:r>
      <w:r w:rsidR="00D030F3">
        <w:rPr>
          <w:sz w:val="22"/>
          <w:szCs w:val="22"/>
        </w:rPr>
        <w:t xml:space="preserve"> and conclusions</w:t>
      </w:r>
      <w:r w:rsidRPr="004C43A6">
        <w:rPr>
          <w:sz w:val="22"/>
          <w:szCs w:val="22"/>
        </w:rPr>
        <w:t xml:space="preserve"> about AI or</w:t>
      </w:r>
      <w:r w:rsidR="00D030F3">
        <w:rPr>
          <w:sz w:val="22"/>
          <w:szCs w:val="22"/>
        </w:rPr>
        <w:t xml:space="preserve"> if</w:t>
      </w:r>
      <w:r w:rsidRPr="004C43A6">
        <w:rPr>
          <w:sz w:val="22"/>
          <w:szCs w:val="22"/>
        </w:rPr>
        <w:t xml:space="preserve"> they</w:t>
      </w:r>
      <w:r w:rsidR="00D030F3">
        <w:rPr>
          <w:sz w:val="22"/>
          <w:szCs w:val="22"/>
        </w:rPr>
        <w:t xml:space="preserve"> will</w:t>
      </w:r>
      <w:r w:rsidRPr="004C43A6">
        <w:rPr>
          <w:sz w:val="22"/>
          <w:szCs w:val="22"/>
        </w:rPr>
        <w:t xml:space="preserve"> made aware of the capabilities and limitations of AI through readings and notes.</w:t>
      </w:r>
      <w:r w:rsidR="00D030F3">
        <w:rPr>
          <w:sz w:val="22"/>
          <w:szCs w:val="22"/>
        </w:rPr>
        <w:t xml:space="preserve"> </w:t>
      </w:r>
    </w:p>
    <w:p w14:paraId="358FC7F5" w14:textId="44C2FDA9" w:rsidR="00D030F3" w:rsidRDefault="00D030F3" w:rsidP="004C43A6">
      <w:pPr>
        <w:pStyle w:val="ListParagraph"/>
        <w:numPr>
          <w:ilvl w:val="2"/>
          <w:numId w:val="4"/>
        </w:numPr>
        <w:rPr>
          <w:sz w:val="22"/>
          <w:szCs w:val="22"/>
        </w:rPr>
      </w:pPr>
      <w:r>
        <w:rPr>
          <w:sz w:val="22"/>
          <w:szCs w:val="22"/>
        </w:rPr>
        <w:t xml:space="preserve">Given the significant percentage of students’ grades that will be drawn from the problems sets, the Subcommittee would like to get a clearer idea of </w:t>
      </w:r>
      <w:r w:rsidR="00D62CF2">
        <w:rPr>
          <w:sz w:val="22"/>
          <w:szCs w:val="22"/>
        </w:rPr>
        <w:t xml:space="preserve">the course’s workload </w:t>
      </w:r>
      <w:r w:rsidR="001B016C">
        <w:rPr>
          <w:sz w:val="22"/>
          <w:szCs w:val="22"/>
        </w:rPr>
        <w:t>and w</w:t>
      </w:r>
      <w:r>
        <w:rPr>
          <w:sz w:val="22"/>
          <w:szCs w:val="22"/>
        </w:rPr>
        <w:t>hat will be expected of students.</w:t>
      </w:r>
    </w:p>
    <w:p w14:paraId="6AC95587" w14:textId="1E2EAA0D" w:rsidR="00DD3B7B" w:rsidRDefault="00FC6917" w:rsidP="00480B39">
      <w:pPr>
        <w:pStyle w:val="ListParagraph"/>
        <w:numPr>
          <w:ilvl w:val="1"/>
          <w:numId w:val="4"/>
        </w:numPr>
        <w:rPr>
          <w:sz w:val="22"/>
          <w:szCs w:val="22"/>
        </w:rPr>
      </w:pPr>
      <w:r>
        <w:rPr>
          <w:sz w:val="22"/>
          <w:szCs w:val="22"/>
        </w:rPr>
        <w:t xml:space="preserve">The Subcommittee notes and appreciates </w:t>
      </w:r>
      <w:r w:rsidR="0096552F">
        <w:rPr>
          <w:sz w:val="22"/>
          <w:szCs w:val="22"/>
        </w:rPr>
        <w:t xml:space="preserve">the </w:t>
      </w:r>
      <w:r w:rsidR="00DD3B7B">
        <w:rPr>
          <w:sz w:val="22"/>
          <w:szCs w:val="22"/>
        </w:rPr>
        <w:t>difficulty in finding textbooks/readings at an appropriate level for the course (syllabus, p.3).  However, they ask that the department seek out additional readings that will provide a wider variety of perspectives</w:t>
      </w:r>
      <w:r w:rsidR="0096552F">
        <w:rPr>
          <w:sz w:val="22"/>
          <w:szCs w:val="22"/>
        </w:rPr>
        <w:t xml:space="preserve"> and academic areas</w:t>
      </w:r>
      <w:r w:rsidR="00DD3B7B">
        <w:rPr>
          <w:sz w:val="22"/>
          <w:szCs w:val="22"/>
        </w:rPr>
        <w:t xml:space="preserve"> on the course topics in support of ELO 2.</w:t>
      </w:r>
      <w:r w:rsidR="00DB7DFE">
        <w:rPr>
          <w:sz w:val="22"/>
          <w:szCs w:val="22"/>
        </w:rPr>
        <w:t>1</w:t>
      </w:r>
      <w:r w:rsidR="00DD3B7B">
        <w:rPr>
          <w:sz w:val="22"/>
          <w:szCs w:val="22"/>
        </w:rPr>
        <w:t xml:space="preserve">.  They note </w:t>
      </w:r>
      <w:r w:rsidR="00DB7DFE">
        <w:rPr>
          <w:sz w:val="22"/>
          <w:szCs w:val="22"/>
        </w:rPr>
        <w:t>that this could be very helpful for GEN students, who will be approaching the topics from a wide variety of perspectives.</w:t>
      </w:r>
    </w:p>
    <w:p w14:paraId="04AB7211" w14:textId="40EA687F" w:rsidR="00DF58C1" w:rsidRDefault="00DF58C1" w:rsidP="00DF58C1">
      <w:pPr>
        <w:pStyle w:val="ListParagraph"/>
        <w:numPr>
          <w:ilvl w:val="1"/>
          <w:numId w:val="4"/>
        </w:numPr>
        <w:spacing w:after="0"/>
        <w:rPr>
          <w:sz w:val="22"/>
          <w:szCs w:val="22"/>
        </w:rPr>
      </w:pPr>
      <w:r w:rsidRPr="00C72FC7">
        <w:rPr>
          <w:sz w:val="22"/>
          <w:szCs w:val="22"/>
        </w:rPr>
        <w:t xml:space="preserve">The Subcommittee asks that the </w:t>
      </w:r>
      <w:r w:rsidR="0096552F">
        <w:rPr>
          <w:sz w:val="22"/>
          <w:szCs w:val="22"/>
        </w:rPr>
        <w:t xml:space="preserve">department </w:t>
      </w:r>
      <w:r w:rsidRPr="00C72FC7">
        <w:rPr>
          <w:sz w:val="22"/>
          <w:szCs w:val="22"/>
        </w:rPr>
        <w:t xml:space="preserve">incorporate into the course schedule opportunities for students to demonstrate their “developing sense of self as a learner” (ELO 2.2) in an assessable manner.  While the Subcommittee notes and appreciates the presence of </w:t>
      </w:r>
      <w:r w:rsidR="0096552F">
        <w:rPr>
          <w:sz w:val="22"/>
          <w:szCs w:val="22"/>
        </w:rPr>
        <w:t>some reflection in the problem set assignments</w:t>
      </w:r>
      <w:r w:rsidRPr="00C72FC7">
        <w:rPr>
          <w:sz w:val="22"/>
          <w:szCs w:val="22"/>
        </w:rPr>
        <w:t xml:space="preserve">, this ELO is focused on students’ awareness of their own learning and reflection on/analysis of the ways that their thinking has changed over the duration of the </w:t>
      </w:r>
      <w:r w:rsidRPr="00C72FC7">
        <w:rPr>
          <w:sz w:val="22"/>
          <w:szCs w:val="22"/>
        </w:rPr>
        <w:lastRenderedPageBreak/>
        <w:t xml:space="preserve">course.  While the Subcommittee acknowledges that there are many methods for assessing this ELO, they offer the friendly suggestion that asking students to complete a graded reflection on course topics at the beginning, </w:t>
      </w:r>
      <w:proofErr w:type="gramStart"/>
      <w:r w:rsidRPr="00C72FC7">
        <w:rPr>
          <w:sz w:val="22"/>
          <w:szCs w:val="22"/>
        </w:rPr>
        <w:t>mid-point</w:t>
      </w:r>
      <w:proofErr w:type="gramEnd"/>
      <w:r w:rsidRPr="00C72FC7">
        <w:rPr>
          <w:sz w:val="22"/>
          <w:szCs w:val="22"/>
        </w:rPr>
        <w:t>, and end of the semester can be a simple and effective way to meet this ELO.</w:t>
      </w:r>
    </w:p>
    <w:p w14:paraId="1BA7D3A5" w14:textId="39ACDF53" w:rsidR="00DF58C1" w:rsidRDefault="00DF58C1" w:rsidP="00DF58C1">
      <w:pPr>
        <w:pStyle w:val="ListParagraph"/>
        <w:numPr>
          <w:ilvl w:val="1"/>
          <w:numId w:val="4"/>
        </w:numPr>
        <w:spacing w:after="0"/>
        <w:rPr>
          <w:sz w:val="22"/>
          <w:szCs w:val="22"/>
        </w:rPr>
      </w:pPr>
      <w:r>
        <w:rPr>
          <w:sz w:val="22"/>
          <w:szCs w:val="22"/>
        </w:rPr>
        <w:t xml:space="preserve">The Subcommittee asks that the department consider </w:t>
      </w:r>
      <w:r w:rsidR="00FF2C0D">
        <w:rPr>
          <w:sz w:val="22"/>
          <w:szCs w:val="22"/>
        </w:rPr>
        <w:t>amending</w:t>
      </w:r>
      <w:r>
        <w:rPr>
          <w:sz w:val="22"/>
          <w:szCs w:val="22"/>
        </w:rPr>
        <w:t xml:space="preserve"> the course description in curriculum.osu.edu (under General Information) and on the syllabus (p. </w:t>
      </w:r>
      <w:r w:rsidR="00894E53">
        <w:rPr>
          <w:sz w:val="22"/>
          <w:szCs w:val="22"/>
        </w:rPr>
        <w:t>3</w:t>
      </w:r>
      <w:r w:rsidR="00FF2C0D">
        <w:rPr>
          <w:sz w:val="22"/>
          <w:szCs w:val="22"/>
        </w:rPr>
        <w:t xml:space="preserve">) to more clearly outline the skills students will need to be successful in the course.  While the course description makes the course seem appropriate and approachable for all students, the </w:t>
      </w:r>
      <w:r w:rsidR="00734AED">
        <w:rPr>
          <w:sz w:val="22"/>
          <w:szCs w:val="22"/>
        </w:rPr>
        <w:t>d</w:t>
      </w:r>
      <w:r w:rsidR="00132B52">
        <w:rPr>
          <w:sz w:val="22"/>
          <w:szCs w:val="22"/>
        </w:rPr>
        <w:t>iscussions</w:t>
      </w:r>
      <w:r w:rsidR="00734AED">
        <w:rPr>
          <w:sz w:val="22"/>
          <w:szCs w:val="22"/>
        </w:rPr>
        <w:t xml:space="preserve"> of the course</w:t>
      </w:r>
      <w:r w:rsidR="00132B52">
        <w:rPr>
          <w:sz w:val="22"/>
          <w:szCs w:val="22"/>
        </w:rPr>
        <w:t>’s activities in the GEN Submission form point to higher-level</w:t>
      </w:r>
      <w:r w:rsidR="0096552F">
        <w:rPr>
          <w:sz w:val="22"/>
          <w:szCs w:val="22"/>
        </w:rPr>
        <w:t xml:space="preserve"> knowledge and</w:t>
      </w:r>
      <w:r w:rsidR="00132B52">
        <w:rPr>
          <w:sz w:val="22"/>
          <w:szCs w:val="22"/>
        </w:rPr>
        <w:t xml:space="preserve"> skills that might make the course inaccessible for some students.</w:t>
      </w:r>
    </w:p>
    <w:p w14:paraId="27D7277C" w14:textId="07E605B6" w:rsidR="00132B52" w:rsidRDefault="00132B52" w:rsidP="00DF58C1">
      <w:pPr>
        <w:pStyle w:val="ListParagraph"/>
        <w:numPr>
          <w:ilvl w:val="1"/>
          <w:numId w:val="4"/>
        </w:numPr>
        <w:spacing w:after="0"/>
        <w:rPr>
          <w:sz w:val="22"/>
          <w:szCs w:val="22"/>
        </w:rPr>
      </w:pPr>
      <w:r>
        <w:rPr>
          <w:sz w:val="22"/>
          <w:szCs w:val="22"/>
        </w:rPr>
        <w:t>Additionally, the Subcommittee asks that the department consider adding a course prerequisite.  They offer the friendly suggestion that the pre-requisite could be as simple as “completion of a GEN Foundation: Mathematical and Quantitative Reasoning (or Data Analysis) course” or a particular score on the Math Placement Exam/completion of a particular mathematics course.</w:t>
      </w:r>
    </w:p>
    <w:p w14:paraId="29376BE4" w14:textId="4C46A9B7" w:rsidR="00132B52" w:rsidRDefault="00132B52" w:rsidP="00DF58C1">
      <w:pPr>
        <w:pStyle w:val="ListParagraph"/>
        <w:numPr>
          <w:ilvl w:val="1"/>
          <w:numId w:val="4"/>
        </w:numPr>
        <w:spacing w:after="0"/>
        <w:rPr>
          <w:sz w:val="22"/>
          <w:szCs w:val="22"/>
        </w:rPr>
      </w:pPr>
      <w:r>
        <w:rPr>
          <w:sz w:val="22"/>
          <w:szCs w:val="22"/>
        </w:rPr>
        <w:t xml:space="preserve">The Subcommittee asks that the department rephrase the explanation(s) of how </w:t>
      </w:r>
      <w:r w:rsidR="00492449">
        <w:rPr>
          <w:sz w:val="22"/>
          <w:szCs w:val="22"/>
        </w:rPr>
        <w:t xml:space="preserve">the course meets the GEN goals and ELOs in the syllabus (pp. 1-3).  They observed that these explanations were copied/pasted from the GEN submission form, and note that the syllabus should feature a short, student-friendly explanation – this can be as brief as a single paragraph that covers </w:t>
      </w:r>
      <w:proofErr w:type="gramStart"/>
      <w:r w:rsidR="00492449">
        <w:rPr>
          <w:sz w:val="22"/>
          <w:szCs w:val="22"/>
        </w:rPr>
        <w:t>all of</w:t>
      </w:r>
      <w:proofErr w:type="gramEnd"/>
      <w:r w:rsidR="00492449">
        <w:rPr>
          <w:sz w:val="22"/>
          <w:szCs w:val="22"/>
        </w:rPr>
        <w:t xml:space="preserve"> the ELOs – rather than the longer, more technical explanation</w:t>
      </w:r>
      <w:r w:rsidR="00894E53">
        <w:rPr>
          <w:sz w:val="22"/>
          <w:szCs w:val="22"/>
        </w:rPr>
        <w:t>s</w:t>
      </w:r>
      <w:r w:rsidR="00492449">
        <w:rPr>
          <w:sz w:val="22"/>
          <w:szCs w:val="22"/>
        </w:rPr>
        <w:t xml:space="preserve"> that </w:t>
      </w:r>
      <w:r w:rsidR="0096552F">
        <w:rPr>
          <w:sz w:val="22"/>
          <w:szCs w:val="22"/>
        </w:rPr>
        <w:t>are</w:t>
      </w:r>
      <w:r w:rsidR="00492449">
        <w:rPr>
          <w:sz w:val="22"/>
          <w:szCs w:val="22"/>
        </w:rPr>
        <w:t xml:space="preserve"> required by the form.</w:t>
      </w:r>
    </w:p>
    <w:p w14:paraId="4290DA90" w14:textId="43D4C956" w:rsidR="00873EDE" w:rsidRPr="00C72FC7" w:rsidRDefault="00492449" w:rsidP="00873EDE">
      <w:pPr>
        <w:pStyle w:val="ListParagraph"/>
        <w:numPr>
          <w:ilvl w:val="1"/>
          <w:numId w:val="4"/>
        </w:numPr>
        <w:spacing w:after="0"/>
        <w:rPr>
          <w:sz w:val="22"/>
          <w:szCs w:val="22"/>
        </w:rPr>
      </w:pPr>
      <w:r>
        <w:rPr>
          <w:sz w:val="22"/>
          <w:szCs w:val="22"/>
        </w:rPr>
        <w:t xml:space="preserve">The Subcommittee recommends that the department make use of the newly-developed  </w:t>
      </w:r>
      <w:hyperlink r:id="rId5" w:history="1">
        <w:r w:rsidRPr="00492449">
          <w:rPr>
            <w:rStyle w:val="Hyperlink"/>
            <w:sz w:val="22"/>
            <w:szCs w:val="22"/>
          </w:rPr>
          <w:t>GEN Themes Rubrics</w:t>
        </w:r>
      </w:hyperlink>
      <w:r>
        <w:rPr>
          <w:sz w:val="22"/>
          <w:szCs w:val="22"/>
        </w:rPr>
        <w:t xml:space="preserve"> as a tool for backward design</w:t>
      </w:r>
      <w:r w:rsidR="00876FDE">
        <w:rPr>
          <w:sz w:val="22"/>
          <w:szCs w:val="22"/>
        </w:rPr>
        <w:t xml:space="preserve"> while </w:t>
      </w:r>
      <w:r>
        <w:rPr>
          <w:sz w:val="22"/>
          <w:szCs w:val="22"/>
        </w:rPr>
        <w:t>revis</w:t>
      </w:r>
      <w:r w:rsidR="00876FDE">
        <w:rPr>
          <w:sz w:val="22"/>
          <w:szCs w:val="22"/>
        </w:rPr>
        <w:t>ing</w:t>
      </w:r>
      <w:r>
        <w:rPr>
          <w:sz w:val="22"/>
          <w:szCs w:val="22"/>
        </w:rPr>
        <w:t xml:space="preserve"> the course. </w:t>
      </w:r>
    </w:p>
    <w:p w14:paraId="15CF1E36" w14:textId="78041BA8" w:rsidR="00682B9E" w:rsidRDefault="00876FDE" w:rsidP="00414D85">
      <w:pPr>
        <w:pStyle w:val="ListParagraph"/>
        <w:numPr>
          <w:ilvl w:val="1"/>
          <w:numId w:val="4"/>
        </w:numPr>
        <w:rPr>
          <w:sz w:val="22"/>
          <w:szCs w:val="22"/>
        </w:rPr>
      </w:pPr>
      <w:r>
        <w:rPr>
          <w:sz w:val="22"/>
          <w:szCs w:val="22"/>
        </w:rPr>
        <w:t>The Subcommittee declined to vote on the course at this time.</w:t>
      </w:r>
    </w:p>
    <w:p w14:paraId="49237AEC" w14:textId="77777777" w:rsidR="00D03622" w:rsidRPr="00BB79C2" w:rsidRDefault="00D03622" w:rsidP="00D03622">
      <w:pPr>
        <w:pStyle w:val="ListParagraph"/>
        <w:ind w:left="1440"/>
        <w:rPr>
          <w:sz w:val="22"/>
          <w:szCs w:val="22"/>
        </w:rPr>
      </w:pPr>
    </w:p>
    <w:p w14:paraId="7FA5E400" w14:textId="04F71F6F" w:rsidR="00C46DD8" w:rsidRPr="00B646EA" w:rsidRDefault="005A70AC" w:rsidP="00B646EA">
      <w:pPr>
        <w:pStyle w:val="ListParagraph"/>
        <w:numPr>
          <w:ilvl w:val="0"/>
          <w:numId w:val="4"/>
        </w:numPr>
        <w:rPr>
          <w:sz w:val="22"/>
          <w:szCs w:val="22"/>
        </w:rPr>
      </w:pPr>
      <w:r w:rsidRPr="005A70AC">
        <w:rPr>
          <w:sz w:val="22"/>
          <w:szCs w:val="22"/>
        </w:rPr>
        <w:t>Comparative Studies 4444 – New course requesting GE Theme: Sustainability (4 CH w/ HIP: Research and Creative Inquiry)</w:t>
      </w:r>
    </w:p>
    <w:p w14:paraId="627BDFD8" w14:textId="7C9F39E8" w:rsidR="000A7515" w:rsidRPr="000A7515" w:rsidRDefault="000A7515" w:rsidP="000A7515">
      <w:pPr>
        <w:pStyle w:val="ListParagraph"/>
        <w:numPr>
          <w:ilvl w:val="1"/>
          <w:numId w:val="4"/>
        </w:numPr>
        <w:spacing w:line="259" w:lineRule="auto"/>
        <w:rPr>
          <w:sz w:val="22"/>
          <w:szCs w:val="22"/>
        </w:rPr>
      </w:pPr>
      <w:r>
        <w:rPr>
          <w:b/>
          <w:bCs/>
          <w:sz w:val="22"/>
          <w:szCs w:val="22"/>
        </w:rPr>
        <w:t xml:space="preserve">Contingency: </w:t>
      </w:r>
      <w:r w:rsidRPr="00572894">
        <w:rPr>
          <w:sz w:val="22"/>
          <w:szCs w:val="22"/>
        </w:rPr>
        <w:t>The Subcommittee requests that the department provide a cover letter that details the changes made to the course submission materials in response to the feedback below.</w:t>
      </w:r>
    </w:p>
    <w:p w14:paraId="5DE84E3A" w14:textId="7D3B2EB5" w:rsidR="001D5354" w:rsidRDefault="001D5354" w:rsidP="00C46DD8">
      <w:pPr>
        <w:pStyle w:val="ListParagraph"/>
        <w:numPr>
          <w:ilvl w:val="1"/>
          <w:numId w:val="4"/>
        </w:numPr>
        <w:rPr>
          <w:sz w:val="22"/>
          <w:szCs w:val="22"/>
        </w:rPr>
      </w:pPr>
      <w:r>
        <w:rPr>
          <w:b/>
          <w:bCs/>
          <w:sz w:val="22"/>
          <w:szCs w:val="22"/>
        </w:rPr>
        <w:t xml:space="preserve">Contingency: </w:t>
      </w:r>
      <w:r>
        <w:rPr>
          <w:sz w:val="22"/>
          <w:szCs w:val="22"/>
        </w:rPr>
        <w:t>As a part of</w:t>
      </w:r>
      <w:r w:rsidR="002F4EE0">
        <w:rPr>
          <w:sz w:val="22"/>
          <w:szCs w:val="22"/>
        </w:rPr>
        <w:t xml:space="preserve"> Research and Creative Inquiry High-Impact Practice, the Subcommittee notes that the “demonstration of competence” is required </w:t>
      </w:r>
      <w:r w:rsidR="00D55C22">
        <w:rPr>
          <w:sz w:val="22"/>
          <w:szCs w:val="22"/>
        </w:rPr>
        <w:t>to be public (i.e., not limited to the instructor and students in the course).  As such,</w:t>
      </w:r>
      <w:r w:rsidR="002F4EE0">
        <w:rPr>
          <w:sz w:val="22"/>
          <w:szCs w:val="22"/>
        </w:rPr>
        <w:t xml:space="preserve"> </w:t>
      </w:r>
      <w:r w:rsidR="00D55C22">
        <w:rPr>
          <w:sz w:val="22"/>
          <w:szCs w:val="22"/>
        </w:rPr>
        <w:t>t</w:t>
      </w:r>
      <w:r>
        <w:rPr>
          <w:sz w:val="22"/>
          <w:szCs w:val="22"/>
        </w:rPr>
        <w:t xml:space="preserve">he Subcommittee asks that the department </w:t>
      </w:r>
      <w:r w:rsidR="00D55C22">
        <w:rPr>
          <w:sz w:val="22"/>
          <w:szCs w:val="22"/>
        </w:rPr>
        <w:t xml:space="preserve">alter the response to prompt 4 in the HIP Form to explain how the instructor will </w:t>
      </w:r>
      <w:r w:rsidR="00D55C22" w:rsidRPr="0096552F">
        <w:rPr>
          <w:i/>
          <w:iCs/>
          <w:sz w:val="22"/>
          <w:szCs w:val="22"/>
        </w:rPr>
        <w:t>ensure</w:t>
      </w:r>
      <w:r w:rsidR="00D55C22">
        <w:rPr>
          <w:sz w:val="22"/>
          <w:szCs w:val="22"/>
        </w:rPr>
        <w:t xml:space="preserve"> that the end-of-semester Game Fair is attended by members of the community.</w:t>
      </w:r>
    </w:p>
    <w:p w14:paraId="1DA0D791" w14:textId="104B1090" w:rsidR="00C7388F" w:rsidRDefault="00D55C22" w:rsidP="00C7388F">
      <w:pPr>
        <w:pStyle w:val="ListParagraph"/>
        <w:numPr>
          <w:ilvl w:val="1"/>
          <w:numId w:val="4"/>
        </w:numPr>
        <w:rPr>
          <w:sz w:val="22"/>
          <w:szCs w:val="22"/>
        </w:rPr>
      </w:pPr>
      <w:r>
        <w:rPr>
          <w:b/>
          <w:bCs/>
          <w:sz w:val="22"/>
          <w:szCs w:val="22"/>
        </w:rPr>
        <w:t xml:space="preserve">Contingency:  </w:t>
      </w:r>
      <w:r>
        <w:rPr>
          <w:sz w:val="22"/>
          <w:szCs w:val="22"/>
        </w:rPr>
        <w:t>The Subcommittee asks that the department adjust the course description in curriculum.osu.edu (under “General Information”) to better describe the content of the course</w:t>
      </w:r>
      <w:r w:rsidR="00A6646E">
        <w:rPr>
          <w:sz w:val="22"/>
          <w:szCs w:val="22"/>
        </w:rPr>
        <w:t>, the role of sustainability in the course, and the game-creation activities that students will engage in.  The</w:t>
      </w:r>
      <w:r w:rsidR="0096552F">
        <w:rPr>
          <w:sz w:val="22"/>
          <w:szCs w:val="22"/>
        </w:rPr>
        <w:t>y</w:t>
      </w:r>
      <w:r w:rsidR="00A6646E">
        <w:rPr>
          <w:sz w:val="22"/>
          <w:szCs w:val="22"/>
        </w:rPr>
        <w:t xml:space="preserve"> offer the friendly reminder that </w:t>
      </w:r>
      <w:r w:rsidR="00A6646E">
        <w:rPr>
          <w:sz w:val="22"/>
          <w:szCs w:val="22"/>
        </w:rPr>
        <w:lastRenderedPageBreak/>
        <w:t>this is the description that students will see when “shopping” for GE courses via Schedule Planner and the Course Catalog.</w:t>
      </w:r>
    </w:p>
    <w:p w14:paraId="481D083C" w14:textId="2F04BB7A" w:rsidR="00A6646E" w:rsidRDefault="00A6646E" w:rsidP="00C7388F">
      <w:pPr>
        <w:pStyle w:val="ListParagraph"/>
        <w:numPr>
          <w:ilvl w:val="1"/>
          <w:numId w:val="4"/>
        </w:numPr>
        <w:rPr>
          <w:sz w:val="22"/>
          <w:szCs w:val="22"/>
        </w:rPr>
      </w:pPr>
      <w:r>
        <w:rPr>
          <w:b/>
          <w:bCs/>
          <w:sz w:val="22"/>
          <w:szCs w:val="22"/>
        </w:rPr>
        <w:t>Contingency:</w:t>
      </w:r>
      <w:r>
        <w:rPr>
          <w:sz w:val="22"/>
          <w:szCs w:val="22"/>
        </w:rPr>
        <w:t xml:space="preserve"> </w:t>
      </w:r>
      <w:r w:rsidR="00056E6B">
        <w:rPr>
          <w:sz w:val="22"/>
          <w:szCs w:val="22"/>
        </w:rPr>
        <w:t>The Subcommittee asks that the department modify the information provided in the “Absences from Class” section of the syllabus (p. 5)</w:t>
      </w:r>
      <w:r w:rsidR="00894E53">
        <w:rPr>
          <w:sz w:val="22"/>
          <w:szCs w:val="22"/>
        </w:rPr>
        <w:t xml:space="preserve">, as the </w:t>
      </w:r>
      <w:hyperlink r:id="rId6" w:history="1">
        <w:r w:rsidR="00C06149" w:rsidRPr="00C06149">
          <w:rPr>
            <w:rStyle w:val="Hyperlink"/>
            <w:sz w:val="22"/>
            <w:szCs w:val="22"/>
          </w:rPr>
          <w:t>Student Advocacy</w:t>
        </w:r>
      </w:hyperlink>
      <w:r w:rsidR="00C06149">
        <w:rPr>
          <w:sz w:val="22"/>
          <w:szCs w:val="22"/>
        </w:rPr>
        <w:t xml:space="preserve"> </w:t>
      </w:r>
      <w:r w:rsidR="00894E53">
        <w:rPr>
          <w:sz w:val="22"/>
          <w:szCs w:val="22"/>
        </w:rPr>
        <w:t xml:space="preserve">and </w:t>
      </w:r>
      <w:hyperlink r:id="rId7" w:history="1">
        <w:r w:rsidR="00C06149" w:rsidRPr="00C06149">
          <w:rPr>
            <w:rStyle w:val="Hyperlink"/>
            <w:sz w:val="22"/>
            <w:szCs w:val="22"/>
          </w:rPr>
          <w:t>Civil Rights Compliance Office</w:t>
        </w:r>
      </w:hyperlink>
      <w:r w:rsidR="00C06149">
        <w:rPr>
          <w:sz w:val="22"/>
          <w:szCs w:val="22"/>
        </w:rPr>
        <w:t xml:space="preserve"> (the new name for the Office of Institutional Equity)</w:t>
      </w:r>
      <w:r w:rsidR="00894E53">
        <w:rPr>
          <w:sz w:val="22"/>
          <w:szCs w:val="22"/>
        </w:rPr>
        <w:t>, do not deal with student accommodations</w:t>
      </w:r>
      <w:r w:rsidR="00C06149">
        <w:rPr>
          <w:sz w:val="22"/>
          <w:szCs w:val="22"/>
        </w:rPr>
        <w:t>.</w:t>
      </w:r>
    </w:p>
    <w:p w14:paraId="19D503B0" w14:textId="4A1DE51B" w:rsidR="00C06149" w:rsidRDefault="00C06149" w:rsidP="00C7388F">
      <w:pPr>
        <w:pStyle w:val="ListParagraph"/>
        <w:numPr>
          <w:ilvl w:val="1"/>
          <w:numId w:val="4"/>
        </w:numPr>
        <w:rPr>
          <w:sz w:val="22"/>
          <w:szCs w:val="22"/>
        </w:rPr>
      </w:pPr>
      <w:r>
        <w:rPr>
          <w:i/>
          <w:iCs/>
          <w:sz w:val="22"/>
          <w:szCs w:val="22"/>
        </w:rPr>
        <w:t>Recommendation:</w:t>
      </w:r>
      <w:r>
        <w:rPr>
          <w:sz w:val="22"/>
          <w:szCs w:val="22"/>
        </w:rPr>
        <w:t xml:space="preserve"> The Subcommittee </w:t>
      </w:r>
      <w:r w:rsidR="00FF25A6">
        <w:rPr>
          <w:sz w:val="22"/>
          <w:szCs w:val="22"/>
        </w:rPr>
        <w:t xml:space="preserve">notes that there could be privacy concerns regarding students being asked to create online gaming accounts (syllabus p. 4), and </w:t>
      </w:r>
      <w:r>
        <w:rPr>
          <w:sz w:val="22"/>
          <w:szCs w:val="22"/>
        </w:rPr>
        <w:t xml:space="preserve">suggests that the department reach out to </w:t>
      </w:r>
      <w:hyperlink r:id="rId8" w:history="1">
        <w:r w:rsidRPr="00FF25A6">
          <w:rPr>
            <w:rStyle w:val="Hyperlink"/>
            <w:sz w:val="22"/>
            <w:szCs w:val="22"/>
          </w:rPr>
          <w:t>Kayla Henn</w:t>
        </w:r>
        <w:r w:rsidR="00FF25A6" w:rsidRPr="00FF25A6">
          <w:rPr>
            <w:rStyle w:val="Hyperlink"/>
            <w:sz w:val="22"/>
            <w:szCs w:val="22"/>
          </w:rPr>
          <w:t>is</w:t>
        </w:r>
      </w:hyperlink>
      <w:r w:rsidR="00FF25A6">
        <w:rPr>
          <w:sz w:val="22"/>
          <w:szCs w:val="22"/>
        </w:rPr>
        <w:t>, Instructional Technology Toolset Manager in the ASC Office of Distance of Education to discuss options and compliance with college and university policy.</w:t>
      </w:r>
    </w:p>
    <w:p w14:paraId="3642F57D" w14:textId="77AB78E4" w:rsidR="001F6E34" w:rsidRPr="001F6E34" w:rsidRDefault="001F6E34" w:rsidP="001F6E34">
      <w:pPr>
        <w:pStyle w:val="ListParagraph"/>
        <w:numPr>
          <w:ilvl w:val="1"/>
          <w:numId w:val="4"/>
        </w:numPr>
        <w:rPr>
          <w:sz w:val="22"/>
          <w:szCs w:val="22"/>
        </w:rPr>
      </w:pPr>
      <w:r>
        <w:rPr>
          <w:sz w:val="22"/>
          <w:szCs w:val="22"/>
        </w:rPr>
        <w:t xml:space="preserve">Hunter, Nathanson; unanimously approved with </w:t>
      </w:r>
      <w:r w:rsidR="000A7515">
        <w:rPr>
          <w:b/>
          <w:bCs/>
          <w:sz w:val="22"/>
          <w:szCs w:val="22"/>
        </w:rPr>
        <w:t>four</w:t>
      </w:r>
      <w:r w:rsidR="00511C88">
        <w:rPr>
          <w:b/>
          <w:bCs/>
          <w:sz w:val="22"/>
          <w:szCs w:val="22"/>
        </w:rPr>
        <w:t xml:space="preserve"> contingencies </w:t>
      </w:r>
      <w:r w:rsidR="00511C88">
        <w:rPr>
          <w:sz w:val="22"/>
          <w:szCs w:val="22"/>
        </w:rPr>
        <w:t xml:space="preserve">(in bold above) and </w:t>
      </w:r>
      <w:r w:rsidR="00894E53">
        <w:rPr>
          <w:i/>
          <w:iCs/>
          <w:sz w:val="22"/>
          <w:szCs w:val="22"/>
        </w:rPr>
        <w:t>one</w:t>
      </w:r>
      <w:r w:rsidR="00511C88">
        <w:rPr>
          <w:i/>
          <w:iCs/>
          <w:sz w:val="22"/>
          <w:szCs w:val="22"/>
        </w:rPr>
        <w:t xml:space="preserve"> </w:t>
      </w:r>
      <w:r w:rsidR="0096552F">
        <w:rPr>
          <w:i/>
          <w:iCs/>
          <w:sz w:val="22"/>
          <w:szCs w:val="22"/>
        </w:rPr>
        <w:t>recommendation</w:t>
      </w:r>
      <w:r w:rsidR="00511C88">
        <w:rPr>
          <w:sz w:val="22"/>
          <w:szCs w:val="22"/>
        </w:rPr>
        <w:t xml:space="preserve"> (in italics above).</w:t>
      </w:r>
    </w:p>
    <w:p w14:paraId="79D27368" w14:textId="77777777" w:rsidR="005A70AC" w:rsidRDefault="005A70AC" w:rsidP="005A70AC">
      <w:pPr>
        <w:pStyle w:val="ListParagraph"/>
        <w:numPr>
          <w:ilvl w:val="0"/>
          <w:numId w:val="4"/>
        </w:numPr>
        <w:rPr>
          <w:sz w:val="22"/>
          <w:szCs w:val="22"/>
        </w:rPr>
      </w:pPr>
      <w:r w:rsidRPr="005A70AC">
        <w:rPr>
          <w:sz w:val="22"/>
          <w:szCs w:val="22"/>
        </w:rPr>
        <w:t>AAAS 4620 (new course requesting GEN Theme Citizenship for a Diverse and Just World) (return)</w:t>
      </w:r>
    </w:p>
    <w:p w14:paraId="257C2322" w14:textId="2FA8932D" w:rsidR="00E16EA9" w:rsidRDefault="00E16EA9" w:rsidP="00C863AF">
      <w:pPr>
        <w:pStyle w:val="ListParagraph"/>
        <w:numPr>
          <w:ilvl w:val="1"/>
          <w:numId w:val="4"/>
        </w:numPr>
        <w:rPr>
          <w:sz w:val="22"/>
          <w:szCs w:val="22"/>
        </w:rPr>
      </w:pPr>
      <w:r>
        <w:rPr>
          <w:sz w:val="22"/>
          <w:szCs w:val="22"/>
        </w:rPr>
        <w:t xml:space="preserve">The Subcommittee appreciates this </w:t>
      </w:r>
      <w:r w:rsidR="00286541">
        <w:rPr>
          <w:sz w:val="22"/>
          <w:szCs w:val="22"/>
        </w:rPr>
        <w:t xml:space="preserve">course’s incredibly timely and necessary topic, and they look forward to having it be a part of the GEN Theme: Citizenship for a Just and Diverse World category.  To this end, they invite the department and/or the course designer/proposer to reach out to the chair of the ASCC’s Themes II Subcommittee, Birgitte </w:t>
      </w:r>
      <w:r w:rsidR="00286541" w:rsidRPr="00C72FC7">
        <w:rPr>
          <w:sz w:val="22"/>
          <w:szCs w:val="22"/>
        </w:rPr>
        <w:t>Søland</w:t>
      </w:r>
      <w:r w:rsidR="00286541">
        <w:rPr>
          <w:sz w:val="22"/>
          <w:szCs w:val="22"/>
        </w:rPr>
        <w:t>, to discuss the feedback below.</w:t>
      </w:r>
    </w:p>
    <w:p w14:paraId="5C323820" w14:textId="3DE4A9E1" w:rsidR="000A7515" w:rsidRPr="000A7515" w:rsidRDefault="000A7515" w:rsidP="000A7515">
      <w:pPr>
        <w:pStyle w:val="ListParagraph"/>
        <w:numPr>
          <w:ilvl w:val="1"/>
          <w:numId w:val="4"/>
        </w:numPr>
        <w:spacing w:line="259" w:lineRule="auto"/>
        <w:rPr>
          <w:sz w:val="22"/>
          <w:szCs w:val="22"/>
        </w:rPr>
      </w:pPr>
      <w:r w:rsidRPr="00572894">
        <w:rPr>
          <w:sz w:val="22"/>
          <w:szCs w:val="22"/>
        </w:rPr>
        <w:t>The Subcommittee requests that the department provide a cover letter that details the changes made to the course submission materials in response to the feedback below.</w:t>
      </w:r>
    </w:p>
    <w:p w14:paraId="7AA627F1" w14:textId="5F1C2E66" w:rsidR="00286541" w:rsidRPr="002F2DE5" w:rsidRDefault="00286541" w:rsidP="00286541">
      <w:pPr>
        <w:pStyle w:val="ListParagraph"/>
        <w:numPr>
          <w:ilvl w:val="1"/>
          <w:numId w:val="4"/>
        </w:numPr>
        <w:rPr>
          <w:sz w:val="22"/>
          <w:szCs w:val="22"/>
        </w:rPr>
      </w:pPr>
      <w:r w:rsidRPr="002F2DE5">
        <w:rPr>
          <w:sz w:val="22"/>
          <w:szCs w:val="22"/>
        </w:rPr>
        <w:t xml:space="preserve">The Subcommittee asks that the </w:t>
      </w:r>
      <w:r>
        <w:rPr>
          <w:sz w:val="22"/>
          <w:szCs w:val="22"/>
        </w:rPr>
        <w:t xml:space="preserve">department </w:t>
      </w:r>
      <w:r w:rsidRPr="002F2DE5">
        <w:rPr>
          <w:sz w:val="22"/>
          <w:szCs w:val="22"/>
        </w:rPr>
        <w:t xml:space="preserve">provide </w:t>
      </w:r>
      <w:r w:rsidR="00D56BF1">
        <w:rPr>
          <w:sz w:val="22"/>
          <w:szCs w:val="22"/>
        </w:rPr>
        <w:t xml:space="preserve">student-friendly </w:t>
      </w:r>
      <w:r w:rsidRPr="002F2DE5">
        <w:rPr>
          <w:sz w:val="22"/>
          <w:szCs w:val="22"/>
        </w:rPr>
        <w:t>information in the syllabus regarding how the Theme is the central focus of the course.  Specifically, they would like to see</w:t>
      </w:r>
      <w:r w:rsidR="006512D3">
        <w:rPr>
          <w:sz w:val="22"/>
          <w:szCs w:val="22"/>
        </w:rPr>
        <w:t xml:space="preserve"> </w:t>
      </w:r>
      <w:r w:rsidRPr="002F2DE5">
        <w:rPr>
          <w:sz w:val="22"/>
          <w:szCs w:val="22"/>
        </w:rPr>
        <w:t xml:space="preserve">more evidence that the </w:t>
      </w:r>
      <w:r>
        <w:rPr>
          <w:sz w:val="22"/>
          <w:szCs w:val="22"/>
        </w:rPr>
        <w:t>citizenship</w:t>
      </w:r>
      <w:r w:rsidRPr="002F2DE5">
        <w:rPr>
          <w:sz w:val="22"/>
          <w:szCs w:val="22"/>
        </w:rPr>
        <w:t xml:space="preserve"> aspect of the Theme </w:t>
      </w:r>
      <w:r>
        <w:rPr>
          <w:sz w:val="22"/>
          <w:szCs w:val="22"/>
        </w:rPr>
        <w:t>is</w:t>
      </w:r>
      <w:r w:rsidRPr="002F2DE5">
        <w:rPr>
          <w:sz w:val="22"/>
          <w:szCs w:val="22"/>
        </w:rPr>
        <w:t xml:space="preserve"> an intrinsic part of the course’s </w:t>
      </w:r>
      <w:r w:rsidR="00AD55D2">
        <w:rPr>
          <w:sz w:val="22"/>
          <w:szCs w:val="22"/>
        </w:rPr>
        <w:t xml:space="preserve">description (curriculum.osu.edu under “General Information”) and its </w:t>
      </w:r>
      <w:r w:rsidRPr="002F2DE5">
        <w:rPr>
          <w:sz w:val="22"/>
          <w:szCs w:val="22"/>
        </w:rPr>
        <w:t xml:space="preserve">readings </w:t>
      </w:r>
      <w:r w:rsidR="006512D3">
        <w:rPr>
          <w:sz w:val="22"/>
          <w:szCs w:val="22"/>
        </w:rPr>
        <w:t xml:space="preserve">and topics </w:t>
      </w:r>
      <w:r w:rsidRPr="002F2DE5">
        <w:rPr>
          <w:sz w:val="22"/>
          <w:szCs w:val="22"/>
        </w:rPr>
        <w:t>(syllabus p</w:t>
      </w:r>
      <w:r w:rsidR="006512D3">
        <w:rPr>
          <w:sz w:val="22"/>
          <w:szCs w:val="22"/>
        </w:rPr>
        <w:t>p</w:t>
      </w:r>
      <w:r w:rsidRPr="002F2DE5">
        <w:rPr>
          <w:sz w:val="22"/>
          <w:szCs w:val="22"/>
        </w:rPr>
        <w:t xml:space="preserve">. </w:t>
      </w:r>
      <w:r w:rsidR="00B34E13">
        <w:rPr>
          <w:sz w:val="22"/>
          <w:szCs w:val="22"/>
        </w:rPr>
        <w:t>8</w:t>
      </w:r>
      <w:r w:rsidRPr="002F2DE5">
        <w:rPr>
          <w:sz w:val="22"/>
          <w:szCs w:val="22"/>
        </w:rPr>
        <w:t>-</w:t>
      </w:r>
      <w:r w:rsidR="006512D3">
        <w:rPr>
          <w:sz w:val="22"/>
          <w:szCs w:val="22"/>
        </w:rPr>
        <w:t>1</w:t>
      </w:r>
      <w:r w:rsidR="00B34E13">
        <w:rPr>
          <w:sz w:val="22"/>
          <w:szCs w:val="22"/>
        </w:rPr>
        <w:t>2</w:t>
      </w:r>
      <w:r w:rsidRPr="002F2DE5">
        <w:rPr>
          <w:sz w:val="22"/>
          <w:szCs w:val="22"/>
        </w:rPr>
        <w:t xml:space="preserve"> under “Course Outline”)</w:t>
      </w:r>
      <w:r w:rsidR="006512D3">
        <w:rPr>
          <w:sz w:val="22"/>
          <w:szCs w:val="22"/>
        </w:rPr>
        <w:t xml:space="preserve">.  </w:t>
      </w:r>
      <w:r w:rsidR="00D56BF1">
        <w:rPr>
          <w:sz w:val="22"/>
          <w:szCs w:val="22"/>
        </w:rPr>
        <w:t>While they appreciate the work involved in creating the explanatory paragraphs that have been added to the course calendar, t</w:t>
      </w:r>
      <w:r w:rsidRPr="002F2DE5">
        <w:rPr>
          <w:sz w:val="22"/>
          <w:szCs w:val="22"/>
        </w:rPr>
        <w:t xml:space="preserve">he Subcommittee </w:t>
      </w:r>
      <w:r w:rsidR="00D56BF1">
        <w:rPr>
          <w:sz w:val="22"/>
          <w:szCs w:val="22"/>
        </w:rPr>
        <w:t xml:space="preserve">is concerned that these may not effectively communicate the course’s engagement with the GEN Theme to students.  </w:t>
      </w:r>
      <w:r w:rsidR="00B34E13">
        <w:rPr>
          <w:sz w:val="22"/>
          <w:szCs w:val="22"/>
        </w:rPr>
        <w:t xml:space="preserve">(The paragraphs could be overwhelming for students or may not be included in the final syllabus.)  </w:t>
      </w:r>
      <w:r w:rsidR="006512D3">
        <w:rPr>
          <w:sz w:val="22"/>
          <w:szCs w:val="22"/>
        </w:rPr>
        <w:t xml:space="preserve">While they acknowledge that there are many ways to </w:t>
      </w:r>
      <w:r w:rsidR="00B34E13">
        <w:rPr>
          <w:sz w:val="22"/>
          <w:szCs w:val="22"/>
        </w:rPr>
        <w:t>link the schedule to the GE Theme and its outcomes</w:t>
      </w:r>
      <w:r w:rsidR="006512D3">
        <w:rPr>
          <w:sz w:val="22"/>
          <w:szCs w:val="22"/>
        </w:rPr>
        <w:t xml:space="preserve">, they note that one method is to include in the course calendar weekly questions that guide students in connecting that week’s readings and activities to the larger concepts of the theme.  The </w:t>
      </w:r>
      <w:hyperlink r:id="rId9" w:history="1">
        <w:r w:rsidR="006512D3" w:rsidRPr="00AD55D2">
          <w:rPr>
            <w:rStyle w:val="Hyperlink"/>
            <w:sz w:val="22"/>
            <w:szCs w:val="22"/>
          </w:rPr>
          <w:t>ASCCAS website</w:t>
        </w:r>
      </w:hyperlink>
      <w:r w:rsidR="006512D3">
        <w:rPr>
          <w:sz w:val="22"/>
          <w:szCs w:val="22"/>
        </w:rPr>
        <w:t xml:space="preserve"> provides examples of previously approved courses (English 3595</w:t>
      </w:r>
      <w:r w:rsidR="00D56BF1">
        <w:rPr>
          <w:sz w:val="22"/>
          <w:szCs w:val="22"/>
        </w:rPr>
        <w:t>, German 3250) that have successfully employed this technique.</w:t>
      </w:r>
      <w:r w:rsidR="0096552F">
        <w:rPr>
          <w:sz w:val="22"/>
          <w:szCs w:val="22"/>
        </w:rPr>
        <w:t xml:space="preserve">  The Subcommittee </w:t>
      </w:r>
      <w:r w:rsidR="0096552F" w:rsidRPr="002F2DE5">
        <w:rPr>
          <w:sz w:val="22"/>
          <w:szCs w:val="22"/>
        </w:rPr>
        <w:t>offers the friendly advice that the</w:t>
      </w:r>
      <w:r w:rsidR="00B34E13">
        <w:rPr>
          <w:sz w:val="22"/>
          <w:szCs w:val="22"/>
        </w:rPr>
        <w:t xml:space="preserve"> Department</w:t>
      </w:r>
      <w:r w:rsidR="0096552F" w:rsidRPr="002F2DE5">
        <w:rPr>
          <w:sz w:val="22"/>
          <w:szCs w:val="22"/>
        </w:rPr>
        <w:t xml:space="preserve"> may wish to consider how a student, looking at the syllabus, would see the Theme “signposted” throughout.  </w:t>
      </w:r>
    </w:p>
    <w:p w14:paraId="03B87957" w14:textId="645272F4" w:rsidR="00286541" w:rsidRDefault="00AD55D2" w:rsidP="00C863AF">
      <w:pPr>
        <w:pStyle w:val="ListParagraph"/>
        <w:numPr>
          <w:ilvl w:val="1"/>
          <w:numId w:val="4"/>
        </w:numPr>
        <w:rPr>
          <w:sz w:val="22"/>
          <w:szCs w:val="22"/>
        </w:rPr>
      </w:pPr>
      <w:r>
        <w:rPr>
          <w:sz w:val="22"/>
          <w:szCs w:val="22"/>
        </w:rPr>
        <w:t>The Subcommittee asks that the department modify the description of the term paper</w:t>
      </w:r>
      <w:r w:rsidR="00D71D14">
        <w:rPr>
          <w:sz w:val="22"/>
          <w:szCs w:val="22"/>
        </w:rPr>
        <w:t xml:space="preserve"> (syllabus, pp. 2-3) to make clear to students that the paper must engage with the concepts presented by the theme.  While they acknowledge that a paper that involves “an argument encountered during the semester” will almost certainly engage with diversity and justice, it is less certain that it will also involve citizenship.</w:t>
      </w:r>
    </w:p>
    <w:p w14:paraId="0397C2F8" w14:textId="61934ED1" w:rsidR="000E71D1" w:rsidRPr="000E71D1" w:rsidRDefault="000E71D1" w:rsidP="000E71D1">
      <w:pPr>
        <w:pStyle w:val="ListParagraph"/>
        <w:numPr>
          <w:ilvl w:val="1"/>
          <w:numId w:val="4"/>
        </w:numPr>
        <w:spacing w:after="0"/>
        <w:rPr>
          <w:sz w:val="22"/>
          <w:szCs w:val="22"/>
        </w:rPr>
      </w:pPr>
      <w:r>
        <w:rPr>
          <w:sz w:val="22"/>
          <w:szCs w:val="22"/>
        </w:rPr>
        <w:t xml:space="preserve">The Subcommittee recommends that the department make use of the newly-developed  </w:t>
      </w:r>
      <w:hyperlink r:id="rId10" w:history="1">
        <w:r w:rsidRPr="00492449">
          <w:rPr>
            <w:rStyle w:val="Hyperlink"/>
            <w:sz w:val="22"/>
            <w:szCs w:val="22"/>
          </w:rPr>
          <w:t>GEN Themes Rubrics</w:t>
        </w:r>
      </w:hyperlink>
      <w:r>
        <w:rPr>
          <w:sz w:val="22"/>
          <w:szCs w:val="22"/>
        </w:rPr>
        <w:t xml:space="preserve"> as a tool for backward design while revising the course. </w:t>
      </w:r>
    </w:p>
    <w:p w14:paraId="779C7F8B" w14:textId="3914D3BC" w:rsidR="00E41900" w:rsidRDefault="00E41900" w:rsidP="00C863AF">
      <w:pPr>
        <w:pStyle w:val="ListParagraph"/>
        <w:numPr>
          <w:ilvl w:val="1"/>
          <w:numId w:val="4"/>
        </w:numPr>
        <w:rPr>
          <w:sz w:val="22"/>
          <w:szCs w:val="22"/>
        </w:rPr>
      </w:pPr>
      <w:r>
        <w:rPr>
          <w:sz w:val="22"/>
          <w:szCs w:val="22"/>
        </w:rPr>
        <w:t>The Subcommittee declined to vote on the course at this time.</w:t>
      </w:r>
    </w:p>
    <w:p w14:paraId="19A248E8" w14:textId="77777777" w:rsidR="005A70AC" w:rsidRDefault="005A70AC" w:rsidP="005A70AC">
      <w:pPr>
        <w:pStyle w:val="ListParagraph"/>
        <w:numPr>
          <w:ilvl w:val="0"/>
          <w:numId w:val="4"/>
        </w:numPr>
        <w:rPr>
          <w:sz w:val="22"/>
          <w:szCs w:val="22"/>
        </w:rPr>
      </w:pPr>
      <w:r w:rsidRPr="005A70AC">
        <w:rPr>
          <w:sz w:val="22"/>
          <w:szCs w:val="22"/>
        </w:rPr>
        <w:t>Classics 4401 (new course requesting GEN Theme Citizenship for a Diverse and Just World) (return)</w:t>
      </w:r>
    </w:p>
    <w:p w14:paraId="17E42428" w14:textId="1CE0C0E5" w:rsidR="0029222A" w:rsidRDefault="0029222A" w:rsidP="00682B9E">
      <w:pPr>
        <w:pStyle w:val="ListParagraph"/>
        <w:numPr>
          <w:ilvl w:val="1"/>
          <w:numId w:val="4"/>
        </w:numPr>
        <w:rPr>
          <w:sz w:val="22"/>
          <w:szCs w:val="22"/>
        </w:rPr>
      </w:pPr>
      <w:r>
        <w:rPr>
          <w:b/>
          <w:bCs/>
          <w:sz w:val="22"/>
          <w:szCs w:val="22"/>
        </w:rPr>
        <w:t xml:space="preserve">Contingency: </w:t>
      </w:r>
      <w:r>
        <w:rPr>
          <w:sz w:val="22"/>
          <w:szCs w:val="22"/>
        </w:rPr>
        <w:t xml:space="preserve">The Subcommittee asks that the department integrate the role-playing into the End-of-Semester Reflection, </w:t>
      </w:r>
      <w:r w:rsidR="00B34E13">
        <w:rPr>
          <w:sz w:val="22"/>
          <w:szCs w:val="22"/>
        </w:rPr>
        <w:t>so that</w:t>
      </w:r>
      <w:r>
        <w:rPr>
          <w:sz w:val="22"/>
          <w:szCs w:val="22"/>
        </w:rPr>
        <w:t xml:space="preserve"> student</w:t>
      </w:r>
      <w:r w:rsidR="00B34E13">
        <w:rPr>
          <w:sz w:val="22"/>
          <w:szCs w:val="22"/>
        </w:rPr>
        <w:t>s</w:t>
      </w:r>
      <w:r>
        <w:rPr>
          <w:sz w:val="22"/>
          <w:szCs w:val="22"/>
        </w:rPr>
        <w:t xml:space="preserve"> will be obligated to consider how their own embodiment of historical figures has guided and influenced their learning on the topic of the Theme.  </w:t>
      </w:r>
    </w:p>
    <w:p w14:paraId="6EFBD2FC" w14:textId="20DBA8E5" w:rsidR="0029222A" w:rsidRDefault="0029222A" w:rsidP="00682B9E">
      <w:pPr>
        <w:pStyle w:val="ListParagraph"/>
        <w:numPr>
          <w:ilvl w:val="1"/>
          <w:numId w:val="4"/>
        </w:numPr>
        <w:rPr>
          <w:sz w:val="22"/>
          <w:szCs w:val="22"/>
        </w:rPr>
      </w:pPr>
      <w:r>
        <w:rPr>
          <w:i/>
          <w:iCs/>
          <w:sz w:val="22"/>
          <w:szCs w:val="22"/>
        </w:rPr>
        <w:t xml:space="preserve">Recommendation: </w:t>
      </w:r>
      <w:r>
        <w:rPr>
          <w:sz w:val="22"/>
          <w:szCs w:val="22"/>
        </w:rPr>
        <w:t>The Subcommittee suggests that the department integrate additional material dealing with diversity and justice (</w:t>
      </w:r>
      <w:r w:rsidR="00766E93">
        <w:rPr>
          <w:sz w:val="22"/>
          <w:szCs w:val="22"/>
        </w:rPr>
        <w:t xml:space="preserve">in both the modern and Classical worlds) into the course’s topics, readings and assessments, thus strengthening the course’s connection to this aspect of the theme. </w:t>
      </w:r>
    </w:p>
    <w:p w14:paraId="07B9AAB0" w14:textId="2F68F22C" w:rsidR="00682B9E" w:rsidRDefault="00657667" w:rsidP="00682B9E">
      <w:pPr>
        <w:pStyle w:val="ListParagraph"/>
        <w:numPr>
          <w:ilvl w:val="1"/>
          <w:numId w:val="4"/>
        </w:numPr>
        <w:rPr>
          <w:sz w:val="22"/>
          <w:szCs w:val="22"/>
        </w:rPr>
      </w:pPr>
      <w:r>
        <w:rPr>
          <w:sz w:val="22"/>
          <w:szCs w:val="22"/>
        </w:rPr>
        <w:t xml:space="preserve">Palazzi, Hunter; unanimously approved with </w:t>
      </w:r>
      <w:r w:rsidR="00766E93">
        <w:rPr>
          <w:b/>
          <w:bCs/>
          <w:sz w:val="22"/>
          <w:szCs w:val="22"/>
        </w:rPr>
        <w:t>one contingency</w:t>
      </w:r>
      <w:r w:rsidR="00766E93">
        <w:rPr>
          <w:sz w:val="22"/>
          <w:szCs w:val="22"/>
        </w:rPr>
        <w:t xml:space="preserve"> (in bold above) and </w:t>
      </w:r>
      <w:r w:rsidR="00766E93">
        <w:rPr>
          <w:i/>
          <w:iCs/>
          <w:sz w:val="22"/>
          <w:szCs w:val="22"/>
        </w:rPr>
        <w:t>one recommendation</w:t>
      </w:r>
      <w:r w:rsidR="00766E93">
        <w:rPr>
          <w:sz w:val="22"/>
          <w:szCs w:val="22"/>
        </w:rPr>
        <w:t xml:space="preserve"> (in italics above).</w:t>
      </w:r>
    </w:p>
    <w:p w14:paraId="673C410D" w14:textId="77777777" w:rsidR="00627BD8" w:rsidRDefault="00627BD8" w:rsidP="00627BD8">
      <w:pPr>
        <w:pStyle w:val="ListParagraph"/>
        <w:ind w:left="1440"/>
        <w:rPr>
          <w:sz w:val="22"/>
          <w:szCs w:val="22"/>
        </w:rPr>
      </w:pPr>
    </w:p>
    <w:p w14:paraId="01D3A3F5" w14:textId="77777777" w:rsidR="005A70AC" w:rsidRDefault="005A70AC" w:rsidP="005A70AC">
      <w:pPr>
        <w:pStyle w:val="ListParagraph"/>
        <w:numPr>
          <w:ilvl w:val="0"/>
          <w:numId w:val="4"/>
        </w:numPr>
        <w:rPr>
          <w:sz w:val="22"/>
          <w:szCs w:val="22"/>
        </w:rPr>
      </w:pPr>
      <w:r w:rsidRPr="005A70AC">
        <w:rPr>
          <w:sz w:val="22"/>
          <w:szCs w:val="22"/>
        </w:rPr>
        <w:t>Civics, Law, and Leadership 2130 (existing course requesting GEN Theme Citizenship for a Diverse and Just World) (return)</w:t>
      </w:r>
    </w:p>
    <w:p w14:paraId="62DBF4B7" w14:textId="7F26F771" w:rsidR="000A7515" w:rsidRPr="000A7515" w:rsidRDefault="000A7515" w:rsidP="000A7515">
      <w:pPr>
        <w:pStyle w:val="ListParagraph"/>
        <w:numPr>
          <w:ilvl w:val="1"/>
          <w:numId w:val="4"/>
        </w:numPr>
        <w:spacing w:line="259" w:lineRule="auto"/>
        <w:rPr>
          <w:sz w:val="22"/>
          <w:szCs w:val="22"/>
        </w:rPr>
      </w:pPr>
      <w:r w:rsidRPr="00572894">
        <w:rPr>
          <w:sz w:val="22"/>
          <w:szCs w:val="22"/>
        </w:rPr>
        <w:t>The Subcommittee requests that the department provide a cover letter that details the changes made to the course submission materials in response to the feedback below.</w:t>
      </w:r>
    </w:p>
    <w:p w14:paraId="526D3D96" w14:textId="0855E918" w:rsidR="0029222A" w:rsidRDefault="004E72AB" w:rsidP="00800E8E">
      <w:pPr>
        <w:pStyle w:val="ListParagraph"/>
        <w:numPr>
          <w:ilvl w:val="1"/>
          <w:numId w:val="4"/>
        </w:numPr>
        <w:rPr>
          <w:sz w:val="22"/>
          <w:szCs w:val="22"/>
        </w:rPr>
      </w:pPr>
      <w:r>
        <w:rPr>
          <w:sz w:val="22"/>
          <w:szCs w:val="22"/>
        </w:rPr>
        <w:t>While the Subcommittee believes that the Center has adequately engaged ELOs 1.1-2.2, the Subcommittee asks that the Center reconsider their approach</w:t>
      </w:r>
      <w:r w:rsidR="000A4E95">
        <w:rPr>
          <w:sz w:val="22"/>
          <w:szCs w:val="22"/>
        </w:rPr>
        <w:t xml:space="preserve">es to </w:t>
      </w:r>
      <w:r>
        <w:rPr>
          <w:sz w:val="22"/>
          <w:szCs w:val="22"/>
        </w:rPr>
        <w:t>ELOs 3.1-4.2</w:t>
      </w:r>
      <w:r w:rsidR="000A4E95">
        <w:rPr>
          <w:sz w:val="22"/>
          <w:szCs w:val="22"/>
        </w:rPr>
        <w:t xml:space="preserve"> and how those approaches are articulated in a student-friendly manner in the syllabu</w:t>
      </w:r>
      <w:r w:rsidR="004D6308">
        <w:rPr>
          <w:sz w:val="22"/>
          <w:szCs w:val="22"/>
        </w:rPr>
        <w:t>s</w:t>
      </w:r>
      <w:r>
        <w:rPr>
          <w:sz w:val="22"/>
          <w:szCs w:val="22"/>
        </w:rPr>
        <w:t>.</w:t>
      </w:r>
      <w:r w:rsidR="000A4E95">
        <w:rPr>
          <w:sz w:val="22"/>
          <w:szCs w:val="22"/>
        </w:rPr>
        <w:t xml:space="preserve">  To that end, the</w:t>
      </w:r>
      <w:r w:rsidR="004D6308">
        <w:rPr>
          <w:sz w:val="22"/>
          <w:szCs w:val="22"/>
        </w:rPr>
        <w:t>y</w:t>
      </w:r>
      <w:r w:rsidR="000A4E95">
        <w:rPr>
          <w:sz w:val="22"/>
          <w:szCs w:val="22"/>
        </w:rPr>
        <w:t xml:space="preserve"> offer the following specific comments:</w:t>
      </w:r>
    </w:p>
    <w:p w14:paraId="53DF40DC" w14:textId="1F8CACFA" w:rsidR="000A4E95" w:rsidRDefault="000A4E95" w:rsidP="000A4E95">
      <w:pPr>
        <w:pStyle w:val="ListParagraph"/>
        <w:numPr>
          <w:ilvl w:val="2"/>
          <w:numId w:val="4"/>
        </w:numPr>
        <w:rPr>
          <w:sz w:val="22"/>
          <w:szCs w:val="22"/>
        </w:rPr>
      </w:pPr>
      <w:r>
        <w:rPr>
          <w:sz w:val="22"/>
          <w:szCs w:val="22"/>
        </w:rPr>
        <w:t>The Subcommittee would like to see earlier and more extensive engagement with a variety of scholarly perspectives</w:t>
      </w:r>
      <w:r w:rsidR="004D6308">
        <w:rPr>
          <w:sz w:val="22"/>
          <w:szCs w:val="22"/>
        </w:rPr>
        <w:t xml:space="preserve">.  They observe that the first chance that students </w:t>
      </w:r>
      <w:proofErr w:type="gramStart"/>
      <w:r w:rsidR="004D6308">
        <w:rPr>
          <w:sz w:val="22"/>
          <w:szCs w:val="22"/>
        </w:rPr>
        <w:t>have to</w:t>
      </w:r>
      <w:proofErr w:type="gramEnd"/>
      <w:r w:rsidR="004D6308">
        <w:rPr>
          <w:sz w:val="22"/>
          <w:szCs w:val="22"/>
        </w:rPr>
        <w:t xml:space="preserve"> engage with an academic analysis of the issues under debate happens nearly 1/3 of the way through the course, and that the scholarship is not integral, but rather an “addendum” to the primary documents and class discussions.  Additionally, while the </w:t>
      </w:r>
      <w:r w:rsidR="00627BD8">
        <w:rPr>
          <w:sz w:val="22"/>
          <w:szCs w:val="22"/>
        </w:rPr>
        <w:t>Center</w:t>
      </w:r>
      <w:r w:rsidR="004D6308">
        <w:rPr>
          <w:sz w:val="22"/>
          <w:szCs w:val="22"/>
        </w:rPr>
        <w:t xml:space="preserve"> does provide some information about </w:t>
      </w:r>
      <w:r w:rsidR="004D6308">
        <w:rPr>
          <w:i/>
          <w:iCs/>
          <w:sz w:val="22"/>
          <w:szCs w:val="22"/>
        </w:rPr>
        <w:t xml:space="preserve">how </w:t>
      </w:r>
      <w:r w:rsidR="004D6308">
        <w:rPr>
          <w:sz w:val="22"/>
          <w:szCs w:val="22"/>
        </w:rPr>
        <w:t xml:space="preserve">ELO 3.1 will be met in the GEN Submission form, this </w:t>
      </w:r>
      <w:r w:rsidR="006A445C">
        <w:rPr>
          <w:sz w:val="22"/>
          <w:szCs w:val="22"/>
        </w:rPr>
        <w:t xml:space="preserve">is not apparent </w:t>
      </w:r>
      <w:r w:rsidR="004D6308">
        <w:rPr>
          <w:sz w:val="22"/>
          <w:szCs w:val="22"/>
        </w:rPr>
        <w:t>in the syllabus.</w:t>
      </w:r>
    </w:p>
    <w:p w14:paraId="52DF6542" w14:textId="5AB09983" w:rsidR="004D6308" w:rsidRDefault="004D6308" w:rsidP="000A4E95">
      <w:pPr>
        <w:pStyle w:val="ListParagraph"/>
        <w:numPr>
          <w:ilvl w:val="2"/>
          <w:numId w:val="4"/>
        </w:numPr>
        <w:rPr>
          <w:sz w:val="22"/>
          <w:szCs w:val="22"/>
        </w:rPr>
      </w:pPr>
      <w:r>
        <w:rPr>
          <w:sz w:val="22"/>
          <w:szCs w:val="22"/>
        </w:rPr>
        <w:t xml:space="preserve">The Subcommittee </w:t>
      </w:r>
      <w:proofErr w:type="gramStart"/>
      <w:r>
        <w:rPr>
          <w:sz w:val="22"/>
          <w:szCs w:val="22"/>
        </w:rPr>
        <w:t>is not able to</w:t>
      </w:r>
      <w:proofErr w:type="gramEnd"/>
      <w:r>
        <w:rPr>
          <w:sz w:val="22"/>
          <w:szCs w:val="22"/>
        </w:rPr>
        <w:t xml:space="preserve"> see how ELO 3.2 is being met in the course.  The </w:t>
      </w:r>
      <w:r w:rsidR="00765438">
        <w:rPr>
          <w:sz w:val="22"/>
          <w:szCs w:val="22"/>
        </w:rPr>
        <w:t>GEN S</w:t>
      </w:r>
      <w:r>
        <w:rPr>
          <w:sz w:val="22"/>
          <w:szCs w:val="22"/>
        </w:rPr>
        <w:t xml:space="preserve">ubmission </w:t>
      </w:r>
      <w:r w:rsidR="00765438">
        <w:rPr>
          <w:sz w:val="22"/>
          <w:szCs w:val="22"/>
        </w:rPr>
        <w:t>F</w:t>
      </w:r>
      <w:r>
        <w:rPr>
          <w:sz w:val="22"/>
          <w:szCs w:val="22"/>
        </w:rPr>
        <w:t xml:space="preserve">orm notes that students’ course participation will </w:t>
      </w:r>
      <w:r w:rsidR="00765438">
        <w:rPr>
          <w:sz w:val="22"/>
          <w:szCs w:val="22"/>
        </w:rPr>
        <w:t>be key to this ELO, but what is being assessed (whether students speak in class, bringing appropriate materials to class, etc.) is not measuring students’ intercultural competency.</w:t>
      </w:r>
    </w:p>
    <w:p w14:paraId="071F02BD" w14:textId="0A4B33DF" w:rsidR="00765438" w:rsidRDefault="002801CE" w:rsidP="000A4E95">
      <w:pPr>
        <w:pStyle w:val="ListParagraph"/>
        <w:numPr>
          <w:ilvl w:val="2"/>
          <w:numId w:val="4"/>
        </w:numPr>
        <w:rPr>
          <w:sz w:val="22"/>
          <w:szCs w:val="22"/>
        </w:rPr>
      </w:pPr>
      <w:r>
        <w:rPr>
          <w:sz w:val="22"/>
          <w:szCs w:val="22"/>
        </w:rPr>
        <w:t xml:space="preserve">The Subcommittee asks that the </w:t>
      </w:r>
      <w:r w:rsidR="00627BD8">
        <w:rPr>
          <w:sz w:val="22"/>
          <w:szCs w:val="22"/>
        </w:rPr>
        <w:t>Center</w:t>
      </w:r>
      <w:r>
        <w:rPr>
          <w:sz w:val="22"/>
          <w:szCs w:val="22"/>
        </w:rPr>
        <w:t xml:space="preserve"> provide additional information, in the GEN form and especially in the syllabus, regarding the “variety of lived experiences” that will be addressed in the course. </w:t>
      </w:r>
      <w:r w:rsidR="006A445C">
        <w:rPr>
          <w:sz w:val="22"/>
          <w:szCs w:val="22"/>
        </w:rPr>
        <w:t xml:space="preserve"> Additionally, while t</w:t>
      </w:r>
      <w:r>
        <w:rPr>
          <w:sz w:val="22"/>
          <w:szCs w:val="22"/>
        </w:rPr>
        <w:t xml:space="preserve">he Subcommittee does see some explanation of </w:t>
      </w:r>
      <w:r w:rsidR="006A445C">
        <w:rPr>
          <w:sz w:val="22"/>
          <w:szCs w:val="22"/>
        </w:rPr>
        <w:t xml:space="preserve">how </w:t>
      </w:r>
      <w:r>
        <w:rPr>
          <w:sz w:val="22"/>
          <w:szCs w:val="22"/>
        </w:rPr>
        <w:t xml:space="preserve">ELO 4.1 </w:t>
      </w:r>
      <w:r w:rsidR="006A445C">
        <w:rPr>
          <w:sz w:val="22"/>
          <w:szCs w:val="22"/>
        </w:rPr>
        <w:t xml:space="preserve">will be met </w:t>
      </w:r>
      <w:r>
        <w:rPr>
          <w:sz w:val="22"/>
          <w:szCs w:val="22"/>
        </w:rPr>
        <w:t>in the GEN Submission form, they would like to see more evidence of this in the syllabus itself.</w:t>
      </w:r>
    </w:p>
    <w:p w14:paraId="7953DD2A" w14:textId="7CFE5EEE" w:rsidR="002801CE" w:rsidRDefault="002801CE" w:rsidP="000A4E95">
      <w:pPr>
        <w:pStyle w:val="ListParagraph"/>
        <w:numPr>
          <w:ilvl w:val="2"/>
          <w:numId w:val="4"/>
        </w:numPr>
        <w:rPr>
          <w:sz w:val="22"/>
          <w:szCs w:val="22"/>
        </w:rPr>
      </w:pPr>
      <w:r>
        <w:rPr>
          <w:sz w:val="22"/>
          <w:szCs w:val="22"/>
        </w:rPr>
        <w:t xml:space="preserve">The Subcommittee </w:t>
      </w:r>
      <w:r w:rsidR="00CE4BAF">
        <w:rPr>
          <w:sz w:val="22"/>
          <w:szCs w:val="22"/>
        </w:rPr>
        <w:t xml:space="preserve">asks that the Center provide additional information in the syllabus for students regarding how ELO 4.2 will be met in the course, and how students will be assessed on it.  The Subcommittee notes </w:t>
      </w:r>
      <w:r w:rsidR="006A563A">
        <w:rPr>
          <w:sz w:val="22"/>
          <w:szCs w:val="22"/>
        </w:rPr>
        <w:t>that there is some information about this in the GEN Submission form that could be transferred to the syllabus in a student-friendly manner.</w:t>
      </w:r>
      <w:r w:rsidR="00CE4BAF">
        <w:rPr>
          <w:sz w:val="22"/>
          <w:szCs w:val="22"/>
        </w:rPr>
        <w:t xml:space="preserve"> </w:t>
      </w:r>
    </w:p>
    <w:p w14:paraId="19B61848" w14:textId="04D31266" w:rsidR="000E71D1" w:rsidRPr="000E71D1" w:rsidRDefault="000E71D1" w:rsidP="000E71D1">
      <w:pPr>
        <w:pStyle w:val="ListParagraph"/>
        <w:numPr>
          <w:ilvl w:val="1"/>
          <w:numId w:val="4"/>
        </w:numPr>
        <w:spacing w:after="0"/>
        <w:rPr>
          <w:sz w:val="22"/>
          <w:szCs w:val="22"/>
        </w:rPr>
      </w:pPr>
      <w:r>
        <w:rPr>
          <w:sz w:val="22"/>
          <w:szCs w:val="22"/>
        </w:rPr>
        <w:t xml:space="preserve">The Subcommittee recommends that the department make use of the newly-developed  </w:t>
      </w:r>
      <w:hyperlink r:id="rId11" w:history="1">
        <w:r w:rsidRPr="00492449">
          <w:rPr>
            <w:rStyle w:val="Hyperlink"/>
            <w:sz w:val="22"/>
            <w:szCs w:val="22"/>
          </w:rPr>
          <w:t>GEN Themes Rubrics</w:t>
        </w:r>
      </w:hyperlink>
      <w:r>
        <w:rPr>
          <w:sz w:val="22"/>
          <w:szCs w:val="22"/>
        </w:rPr>
        <w:t xml:space="preserve"> as a tool for backward design while revising the course. </w:t>
      </w:r>
    </w:p>
    <w:p w14:paraId="0957278E" w14:textId="22BD5D01" w:rsidR="00800E8E" w:rsidRDefault="00800E8E" w:rsidP="00800E8E">
      <w:pPr>
        <w:pStyle w:val="ListParagraph"/>
        <w:numPr>
          <w:ilvl w:val="1"/>
          <w:numId w:val="4"/>
        </w:numPr>
        <w:rPr>
          <w:sz w:val="22"/>
          <w:szCs w:val="22"/>
        </w:rPr>
      </w:pPr>
      <w:r>
        <w:rPr>
          <w:sz w:val="22"/>
          <w:szCs w:val="22"/>
        </w:rPr>
        <w:t>The Subcommittee declined to vote on the course at this time.</w:t>
      </w:r>
    </w:p>
    <w:p w14:paraId="2E132896" w14:textId="77777777" w:rsidR="00627BD8" w:rsidRDefault="00627BD8" w:rsidP="00627BD8">
      <w:pPr>
        <w:pStyle w:val="ListParagraph"/>
        <w:ind w:left="1440"/>
        <w:rPr>
          <w:sz w:val="22"/>
          <w:szCs w:val="22"/>
        </w:rPr>
      </w:pPr>
    </w:p>
    <w:p w14:paraId="4CA84982" w14:textId="77777777" w:rsidR="000A7515" w:rsidRDefault="005A70AC" w:rsidP="000A7515">
      <w:pPr>
        <w:pStyle w:val="ListParagraph"/>
        <w:numPr>
          <w:ilvl w:val="0"/>
          <w:numId w:val="4"/>
        </w:numPr>
        <w:rPr>
          <w:sz w:val="22"/>
          <w:szCs w:val="22"/>
        </w:rPr>
      </w:pPr>
      <w:r w:rsidRPr="005A70AC">
        <w:rPr>
          <w:sz w:val="22"/>
          <w:szCs w:val="22"/>
        </w:rPr>
        <w:t>ASL 4189S (existing course requesting GEN Theme Citizenship for a Diverse and Just World </w:t>
      </w:r>
      <w:r w:rsidRPr="005A70AC">
        <w:rPr>
          <w:b/>
          <w:bCs/>
          <w:sz w:val="22"/>
          <w:szCs w:val="22"/>
        </w:rPr>
        <w:t>with Service-Learning High Impact Practice</w:t>
      </w:r>
      <w:r w:rsidRPr="005A70AC">
        <w:rPr>
          <w:sz w:val="22"/>
          <w:szCs w:val="22"/>
        </w:rPr>
        <w:t>—with related increase in credit hours, change to prereqs, and changes to title and course description)</w:t>
      </w:r>
    </w:p>
    <w:p w14:paraId="47F378D7" w14:textId="73E81407" w:rsidR="000A7515" w:rsidRPr="000A7515" w:rsidRDefault="000A7515" w:rsidP="000A7515">
      <w:pPr>
        <w:pStyle w:val="ListParagraph"/>
        <w:numPr>
          <w:ilvl w:val="1"/>
          <w:numId w:val="4"/>
        </w:numPr>
        <w:rPr>
          <w:sz w:val="22"/>
          <w:szCs w:val="22"/>
        </w:rPr>
      </w:pPr>
      <w:r w:rsidRPr="000A7515">
        <w:rPr>
          <w:b/>
          <w:bCs/>
          <w:sz w:val="22"/>
          <w:szCs w:val="22"/>
        </w:rPr>
        <w:t xml:space="preserve">Contingency: </w:t>
      </w:r>
      <w:r w:rsidRPr="000A7515">
        <w:rPr>
          <w:sz w:val="22"/>
          <w:szCs w:val="22"/>
        </w:rPr>
        <w:t xml:space="preserve">The Subcommittee requests that the </w:t>
      </w:r>
      <w:r w:rsidR="00B34E13">
        <w:rPr>
          <w:sz w:val="22"/>
          <w:szCs w:val="22"/>
        </w:rPr>
        <w:t>unit</w:t>
      </w:r>
      <w:r w:rsidRPr="000A7515">
        <w:rPr>
          <w:sz w:val="22"/>
          <w:szCs w:val="22"/>
        </w:rPr>
        <w:t xml:space="preserve"> provide a cover letter that details the changes made to the course submission materials in response to the feedback below.</w:t>
      </w:r>
    </w:p>
    <w:p w14:paraId="481F24FB" w14:textId="7C15AED3" w:rsidR="00E90E09" w:rsidRDefault="00627BD8" w:rsidP="00E90E09">
      <w:pPr>
        <w:pStyle w:val="ListParagraph"/>
        <w:numPr>
          <w:ilvl w:val="1"/>
          <w:numId w:val="4"/>
        </w:numPr>
        <w:rPr>
          <w:sz w:val="22"/>
          <w:szCs w:val="22"/>
        </w:rPr>
      </w:pPr>
      <w:r>
        <w:rPr>
          <w:b/>
          <w:bCs/>
          <w:sz w:val="22"/>
          <w:szCs w:val="22"/>
        </w:rPr>
        <w:t xml:space="preserve">Contingency: </w:t>
      </w:r>
      <w:r w:rsidR="00E90E09" w:rsidRPr="002F2DE5">
        <w:rPr>
          <w:sz w:val="22"/>
          <w:szCs w:val="22"/>
        </w:rPr>
        <w:t xml:space="preserve">The Subcommittee asks that the </w:t>
      </w:r>
      <w:r w:rsidR="00B34E13">
        <w:rPr>
          <w:sz w:val="22"/>
          <w:szCs w:val="22"/>
        </w:rPr>
        <w:t>unit</w:t>
      </w:r>
      <w:r w:rsidR="00E90E09">
        <w:rPr>
          <w:sz w:val="22"/>
          <w:szCs w:val="22"/>
        </w:rPr>
        <w:t xml:space="preserve"> </w:t>
      </w:r>
      <w:r w:rsidR="00E90E09" w:rsidRPr="002F2DE5">
        <w:rPr>
          <w:sz w:val="22"/>
          <w:szCs w:val="22"/>
        </w:rPr>
        <w:t xml:space="preserve">provide </w:t>
      </w:r>
      <w:r w:rsidR="00E90E09">
        <w:rPr>
          <w:sz w:val="22"/>
          <w:szCs w:val="22"/>
        </w:rPr>
        <w:t xml:space="preserve">student-friendly </w:t>
      </w:r>
      <w:r w:rsidR="00E90E09" w:rsidRPr="002F2DE5">
        <w:rPr>
          <w:sz w:val="22"/>
          <w:szCs w:val="22"/>
        </w:rPr>
        <w:t>information in the syllabus regarding how the Theme is the central focus of the course.  Specifically, they would like to se</w:t>
      </w:r>
      <w:r w:rsidR="00D635AC">
        <w:rPr>
          <w:sz w:val="22"/>
          <w:szCs w:val="22"/>
        </w:rPr>
        <w:t>e</w:t>
      </w:r>
      <w:r w:rsidR="00E90E09" w:rsidRPr="002F2DE5">
        <w:rPr>
          <w:sz w:val="22"/>
          <w:szCs w:val="22"/>
        </w:rPr>
        <w:t xml:space="preserve"> that </w:t>
      </w:r>
      <w:r w:rsidR="00E90E09">
        <w:rPr>
          <w:sz w:val="22"/>
          <w:szCs w:val="22"/>
        </w:rPr>
        <w:t>citizenship, diversity, and justice are</w:t>
      </w:r>
      <w:r w:rsidR="00E90E09" w:rsidRPr="002F2DE5">
        <w:rPr>
          <w:sz w:val="22"/>
          <w:szCs w:val="22"/>
        </w:rPr>
        <w:t xml:space="preserve"> an intrinsic part of the course’s </w:t>
      </w:r>
      <w:r w:rsidR="00E90E09">
        <w:rPr>
          <w:sz w:val="22"/>
          <w:szCs w:val="22"/>
        </w:rPr>
        <w:t>description (curriculum.osu.edu under “General Information” and syllabus, p. 1)</w:t>
      </w:r>
      <w:r w:rsidR="000A7515">
        <w:rPr>
          <w:sz w:val="22"/>
          <w:szCs w:val="22"/>
        </w:rPr>
        <w:t>, the course goals and ELOs (syllabus, pp. 3-5),</w:t>
      </w:r>
      <w:r w:rsidR="00E90E09">
        <w:rPr>
          <w:sz w:val="22"/>
          <w:szCs w:val="22"/>
        </w:rPr>
        <w:t xml:space="preserve"> </w:t>
      </w:r>
      <w:r w:rsidR="004D6E34">
        <w:rPr>
          <w:sz w:val="22"/>
          <w:szCs w:val="22"/>
        </w:rPr>
        <w:t xml:space="preserve">the descriptions of major course assignments (syllabus pp. 16- 19) </w:t>
      </w:r>
      <w:r w:rsidR="00E90E09">
        <w:rPr>
          <w:sz w:val="22"/>
          <w:szCs w:val="22"/>
        </w:rPr>
        <w:t xml:space="preserve">and </w:t>
      </w:r>
      <w:r w:rsidR="00D635AC">
        <w:rPr>
          <w:sz w:val="22"/>
          <w:szCs w:val="22"/>
        </w:rPr>
        <w:t>the</w:t>
      </w:r>
      <w:r w:rsidR="00E90E09">
        <w:rPr>
          <w:sz w:val="22"/>
          <w:szCs w:val="22"/>
        </w:rPr>
        <w:t xml:space="preserve"> </w:t>
      </w:r>
      <w:r w:rsidR="00E90E09" w:rsidRPr="002F2DE5">
        <w:rPr>
          <w:sz w:val="22"/>
          <w:szCs w:val="22"/>
        </w:rPr>
        <w:t xml:space="preserve">readings </w:t>
      </w:r>
      <w:r w:rsidR="00E90E09">
        <w:rPr>
          <w:sz w:val="22"/>
          <w:szCs w:val="22"/>
        </w:rPr>
        <w:t xml:space="preserve">and topics </w:t>
      </w:r>
      <w:r w:rsidR="00E90E09" w:rsidRPr="002F2DE5">
        <w:rPr>
          <w:sz w:val="22"/>
          <w:szCs w:val="22"/>
        </w:rPr>
        <w:t>(syllabus p</w:t>
      </w:r>
      <w:r w:rsidR="00E90E09">
        <w:rPr>
          <w:sz w:val="22"/>
          <w:szCs w:val="22"/>
        </w:rPr>
        <w:t>p</w:t>
      </w:r>
      <w:r w:rsidR="00E90E09" w:rsidRPr="002F2DE5">
        <w:rPr>
          <w:sz w:val="22"/>
          <w:szCs w:val="22"/>
        </w:rPr>
        <w:t xml:space="preserve">. </w:t>
      </w:r>
      <w:r w:rsidR="000A7515">
        <w:rPr>
          <w:sz w:val="22"/>
          <w:szCs w:val="22"/>
        </w:rPr>
        <w:t>5-7</w:t>
      </w:r>
      <w:r w:rsidR="00E90E09" w:rsidRPr="002F2DE5">
        <w:rPr>
          <w:sz w:val="22"/>
          <w:szCs w:val="22"/>
        </w:rPr>
        <w:t xml:space="preserve"> under “Course </w:t>
      </w:r>
      <w:r w:rsidR="004D6E34">
        <w:rPr>
          <w:sz w:val="22"/>
          <w:szCs w:val="22"/>
        </w:rPr>
        <w:t>Materials and Technology</w:t>
      </w:r>
      <w:r w:rsidR="00E90E09" w:rsidRPr="002F2DE5">
        <w:rPr>
          <w:sz w:val="22"/>
          <w:szCs w:val="22"/>
        </w:rPr>
        <w:t>”</w:t>
      </w:r>
      <w:r w:rsidR="000A7515">
        <w:rPr>
          <w:sz w:val="22"/>
          <w:szCs w:val="22"/>
        </w:rPr>
        <w:t xml:space="preserve"> and pp. 27- 36 under “Weekly Course Schedule”</w:t>
      </w:r>
      <w:r w:rsidR="00E90E09" w:rsidRPr="002F2DE5">
        <w:rPr>
          <w:sz w:val="22"/>
          <w:szCs w:val="22"/>
        </w:rPr>
        <w:t>)</w:t>
      </w:r>
      <w:r w:rsidR="00E90E09">
        <w:rPr>
          <w:sz w:val="22"/>
          <w:szCs w:val="22"/>
        </w:rPr>
        <w:t xml:space="preserve">.  </w:t>
      </w:r>
      <w:r w:rsidR="00D635AC">
        <w:rPr>
          <w:sz w:val="22"/>
          <w:szCs w:val="22"/>
        </w:rPr>
        <w:t xml:space="preserve">The Subcommittee notes that there is some excellent information in the GEN Submission form that could be transformed into student-friendly explanations of how students </w:t>
      </w:r>
      <w:proofErr w:type="gramStart"/>
      <w:r w:rsidR="00D635AC">
        <w:rPr>
          <w:sz w:val="22"/>
          <w:szCs w:val="22"/>
        </w:rPr>
        <w:t>will meet</w:t>
      </w:r>
      <w:proofErr w:type="gramEnd"/>
      <w:r w:rsidR="00D635AC">
        <w:rPr>
          <w:sz w:val="22"/>
          <w:szCs w:val="22"/>
        </w:rPr>
        <w:t xml:space="preserve"> and be assessed on the GEN Goals and ELOs.  </w:t>
      </w:r>
      <w:r w:rsidR="00E90E09">
        <w:rPr>
          <w:sz w:val="22"/>
          <w:szCs w:val="22"/>
        </w:rPr>
        <w:t xml:space="preserve">The Subcommittee </w:t>
      </w:r>
      <w:r w:rsidR="00E90E09" w:rsidRPr="002F2DE5">
        <w:rPr>
          <w:sz w:val="22"/>
          <w:szCs w:val="22"/>
        </w:rPr>
        <w:t>offers the friendly advice that the</w:t>
      </w:r>
      <w:r w:rsidR="004D6E34">
        <w:rPr>
          <w:sz w:val="22"/>
          <w:szCs w:val="22"/>
        </w:rPr>
        <w:t xml:space="preserve"> </w:t>
      </w:r>
      <w:r w:rsidR="00B34E13">
        <w:rPr>
          <w:sz w:val="22"/>
          <w:szCs w:val="22"/>
        </w:rPr>
        <w:t xml:space="preserve">unit </w:t>
      </w:r>
      <w:r w:rsidR="00E90E09" w:rsidRPr="002F2DE5">
        <w:rPr>
          <w:sz w:val="22"/>
          <w:szCs w:val="22"/>
        </w:rPr>
        <w:t xml:space="preserve">may wish to consider how a student, looking at the syllabus, would see the Theme “signposted” throughout.  </w:t>
      </w:r>
    </w:p>
    <w:p w14:paraId="5533DD22" w14:textId="0C4FAB88" w:rsidR="002D6F9E" w:rsidRDefault="00E2465B" w:rsidP="00E2465B">
      <w:pPr>
        <w:pStyle w:val="ListParagraph"/>
        <w:numPr>
          <w:ilvl w:val="1"/>
          <w:numId w:val="4"/>
        </w:numPr>
        <w:rPr>
          <w:sz w:val="22"/>
          <w:szCs w:val="22"/>
        </w:rPr>
      </w:pPr>
      <w:r>
        <w:rPr>
          <w:b/>
          <w:bCs/>
          <w:sz w:val="22"/>
          <w:szCs w:val="22"/>
        </w:rPr>
        <w:t>Contingency:</w:t>
      </w:r>
      <w:r>
        <w:rPr>
          <w:sz w:val="22"/>
          <w:szCs w:val="22"/>
        </w:rPr>
        <w:t xml:space="preserve"> The Subcommittee asks the </w:t>
      </w:r>
      <w:r w:rsidR="00B34E13">
        <w:rPr>
          <w:sz w:val="22"/>
          <w:szCs w:val="22"/>
        </w:rPr>
        <w:t>unit</w:t>
      </w:r>
      <w:r>
        <w:rPr>
          <w:sz w:val="22"/>
          <w:szCs w:val="22"/>
        </w:rPr>
        <w:t xml:space="preserve">, after altering the course goals and ELOs to incorporate citizenship, diversity, and justice (see item “b” above), place those new course goals into curriculum.osu.edu under “Course Details; Course goals or learning objectives/outcomes”.  The Subcommittee notes that the GEN Goals and ELOS should </w:t>
      </w:r>
      <w:r>
        <w:rPr>
          <w:i/>
          <w:iCs/>
          <w:sz w:val="22"/>
          <w:szCs w:val="22"/>
        </w:rPr>
        <w:t>not</w:t>
      </w:r>
      <w:r>
        <w:rPr>
          <w:b/>
          <w:bCs/>
          <w:sz w:val="22"/>
          <w:szCs w:val="22"/>
        </w:rPr>
        <w:t xml:space="preserve"> </w:t>
      </w:r>
      <w:r>
        <w:rPr>
          <w:sz w:val="22"/>
          <w:szCs w:val="22"/>
        </w:rPr>
        <w:t>be put into curriculum.osu.edu.</w:t>
      </w:r>
    </w:p>
    <w:p w14:paraId="4EE0CE55" w14:textId="6C3AA82A" w:rsidR="00E2465B" w:rsidRPr="002D6F9E" w:rsidRDefault="00E2465B" w:rsidP="00E2465B">
      <w:pPr>
        <w:pStyle w:val="ListParagraph"/>
        <w:numPr>
          <w:ilvl w:val="1"/>
          <w:numId w:val="4"/>
        </w:numPr>
        <w:rPr>
          <w:sz w:val="22"/>
          <w:szCs w:val="22"/>
        </w:rPr>
      </w:pPr>
      <w:r w:rsidRPr="002D6F9E">
        <w:rPr>
          <w:b/>
          <w:bCs/>
          <w:sz w:val="22"/>
          <w:szCs w:val="22"/>
        </w:rPr>
        <w:t>Contingency:</w:t>
      </w:r>
      <w:r w:rsidRPr="002D6F9E">
        <w:rPr>
          <w:sz w:val="22"/>
          <w:szCs w:val="22"/>
        </w:rPr>
        <w:t xml:space="preserve"> The Subcommittee asks that the </w:t>
      </w:r>
      <w:r w:rsidR="00B34E13">
        <w:rPr>
          <w:sz w:val="22"/>
          <w:szCs w:val="22"/>
        </w:rPr>
        <w:t>unit</w:t>
      </w:r>
      <w:r w:rsidRPr="002D6F9E">
        <w:rPr>
          <w:sz w:val="22"/>
          <w:szCs w:val="22"/>
        </w:rPr>
        <w:t xml:space="preserve"> retain in the syllabus (pp. 2-3) the GEN Goals and ELOs.  </w:t>
      </w:r>
      <w:bookmarkStart w:id="0" w:name="_Hlk177764150"/>
      <w:r w:rsidRPr="002D6F9E">
        <w:rPr>
          <w:rFonts w:ascii="Aptos" w:eastAsia="Times New Roman" w:hAnsi="Aptos" w:cs="Times New Roman"/>
          <w:sz w:val="22"/>
          <w:szCs w:val="22"/>
        </w:rPr>
        <w:t xml:space="preserve">These goals and ELOs should be followed by a brief, student-friendly paragraph </w:t>
      </w:r>
      <w:r w:rsidR="002D6F9E" w:rsidRPr="002D6F9E">
        <w:rPr>
          <w:rFonts w:ascii="Aptos" w:eastAsia="Times New Roman" w:hAnsi="Aptos" w:cs="Times New Roman"/>
          <w:sz w:val="22"/>
          <w:szCs w:val="22"/>
        </w:rPr>
        <w:t>that</w:t>
      </w:r>
      <w:r w:rsidRPr="002D6F9E">
        <w:rPr>
          <w:rFonts w:ascii="Aptos" w:eastAsia="Times New Roman" w:hAnsi="Aptos" w:cs="Times New Roman"/>
          <w:sz w:val="22"/>
          <w:szCs w:val="22"/>
        </w:rPr>
        <w:t xml:space="preserve"> explains how this course</w:t>
      </w:r>
      <w:proofErr w:type="gramStart"/>
      <w:r w:rsidRPr="002D6F9E">
        <w:rPr>
          <w:rFonts w:ascii="Aptos" w:eastAsia="Times New Roman" w:hAnsi="Aptos" w:cs="Times New Roman"/>
          <w:sz w:val="22"/>
          <w:szCs w:val="22"/>
        </w:rPr>
        <w:t>, in particular, meets</w:t>
      </w:r>
      <w:proofErr w:type="gramEnd"/>
      <w:r w:rsidRPr="002D6F9E">
        <w:rPr>
          <w:rFonts w:ascii="Aptos" w:eastAsia="Times New Roman" w:hAnsi="Aptos" w:cs="Times New Roman"/>
          <w:sz w:val="22"/>
          <w:szCs w:val="22"/>
        </w:rPr>
        <w:t xml:space="preserve"> the goals and ELOs of the </w:t>
      </w:r>
      <w:r w:rsidR="002D6F9E" w:rsidRPr="002D6F9E">
        <w:rPr>
          <w:rFonts w:ascii="Aptos" w:eastAsia="Times New Roman" w:hAnsi="Aptos" w:cs="Times New Roman"/>
          <w:sz w:val="22"/>
          <w:szCs w:val="22"/>
        </w:rPr>
        <w:t>Citizenship for a Diverse and Just World</w:t>
      </w:r>
      <w:r w:rsidRPr="002D6F9E">
        <w:rPr>
          <w:rFonts w:ascii="Aptos" w:eastAsia="Times New Roman" w:hAnsi="Aptos" w:cs="Times New Roman"/>
          <w:sz w:val="22"/>
          <w:szCs w:val="22"/>
        </w:rPr>
        <w:t xml:space="preserve"> category, per a requirement of the Arts and Sciences Curriculum Committee.</w:t>
      </w:r>
    </w:p>
    <w:bookmarkEnd w:id="0"/>
    <w:p w14:paraId="3829D641" w14:textId="056C33CD" w:rsidR="002D6F9E" w:rsidRPr="002D6F9E" w:rsidRDefault="002D6F9E" w:rsidP="007907F5">
      <w:pPr>
        <w:pStyle w:val="ListParagraph"/>
        <w:numPr>
          <w:ilvl w:val="1"/>
          <w:numId w:val="4"/>
        </w:numPr>
        <w:rPr>
          <w:sz w:val="22"/>
          <w:szCs w:val="22"/>
        </w:rPr>
      </w:pPr>
      <w:r>
        <w:rPr>
          <w:i/>
          <w:iCs/>
          <w:sz w:val="22"/>
          <w:szCs w:val="22"/>
        </w:rPr>
        <w:t xml:space="preserve">Recommendation: </w:t>
      </w:r>
      <w:r w:rsidRPr="002D6F9E">
        <w:rPr>
          <w:sz w:val="22"/>
          <w:szCs w:val="22"/>
        </w:rPr>
        <w:t>The Subcommittee notes that the</w:t>
      </w:r>
      <w:r w:rsidR="00B34E13">
        <w:rPr>
          <w:sz w:val="22"/>
          <w:szCs w:val="22"/>
        </w:rPr>
        <w:t xml:space="preserve"> University has replaced the </w:t>
      </w:r>
      <w:r w:rsidR="00B34E13" w:rsidRPr="002D6F9E">
        <w:rPr>
          <w:sz w:val="22"/>
          <w:szCs w:val="22"/>
        </w:rPr>
        <w:t>Title</w:t>
      </w:r>
      <w:r w:rsidRPr="002D6F9E">
        <w:rPr>
          <w:sz w:val="22"/>
          <w:szCs w:val="22"/>
        </w:rPr>
        <w:t xml:space="preserve"> IX statement (syllabus, p. 25), </w:t>
      </w:r>
      <w:r w:rsidR="00B34E13">
        <w:rPr>
          <w:sz w:val="22"/>
          <w:szCs w:val="22"/>
        </w:rPr>
        <w:t xml:space="preserve">with a </w:t>
      </w:r>
      <w:r w:rsidRPr="002D6F9E">
        <w:rPr>
          <w:rFonts w:ascii="Aptos" w:hAnsi="Aptos" w:cs="Times New Roman"/>
          <w:sz w:val="22"/>
          <w:szCs w:val="22"/>
        </w:rPr>
        <w:t>statement on</w:t>
      </w:r>
      <w:bookmarkStart w:id="1" w:name="_Hlk211256918"/>
      <w:r w:rsidRPr="002D6F9E">
        <w:rPr>
          <w:rFonts w:ascii="Aptos" w:hAnsi="Aptos" w:cs="Times New Roman"/>
          <w:sz w:val="22"/>
          <w:szCs w:val="22"/>
        </w:rPr>
        <w:t xml:space="preserve"> “Creating an Environment Free from Harassment, Discrimination, and Sexual Misconduct”</w:t>
      </w:r>
      <w:bookmarkEnd w:id="1"/>
      <w:r w:rsidRPr="002D6F9E">
        <w:rPr>
          <w:rFonts w:ascii="Aptos" w:hAnsi="Aptos" w:cs="Times New Roman"/>
          <w:sz w:val="22"/>
          <w:szCs w:val="22"/>
        </w:rPr>
        <w:t xml:space="preserve">.  This statement can be found on </w:t>
      </w:r>
      <w:bookmarkStart w:id="2" w:name="_Hlk211256953"/>
      <w:r w:rsidRPr="002D6F9E">
        <w:rPr>
          <w:rFonts w:ascii="Aptos" w:hAnsi="Aptos" w:cs="Times New Roman"/>
          <w:sz w:val="22"/>
          <w:szCs w:val="22"/>
        </w:rPr>
        <w:t>the Office of Undergraduate Education's </w:t>
      </w:r>
      <w:hyperlink r:id="rId12" w:tooltip="https://ugeducation.osu.edu/academics/syllabus-policies-statements" w:history="1">
        <w:r w:rsidRPr="002D6F9E">
          <w:rPr>
            <w:rStyle w:val="Hyperlink"/>
            <w:rFonts w:ascii="Aptos" w:hAnsi="Aptos" w:cs="Times New Roman"/>
            <w:sz w:val="22"/>
            <w:szCs w:val="22"/>
          </w:rPr>
          <w:t>Syllabus Policies &amp; Statements webpage</w:t>
        </w:r>
      </w:hyperlink>
      <w:bookmarkEnd w:id="2"/>
      <w:r w:rsidRPr="002D6F9E">
        <w:rPr>
          <w:rFonts w:ascii="Aptos" w:hAnsi="Aptos" w:cs="Times New Roman"/>
          <w:sz w:val="22"/>
          <w:szCs w:val="22"/>
        </w:rPr>
        <w:t>.</w:t>
      </w:r>
      <w:r>
        <w:rPr>
          <w:rFonts w:ascii="Aptos" w:hAnsi="Aptos" w:cs="Times New Roman"/>
          <w:sz w:val="22"/>
          <w:szCs w:val="22"/>
        </w:rPr>
        <w:t xml:space="preserve">  Should the department wish to include a statement on this topic, it is recommended that the newer version be used.</w:t>
      </w:r>
    </w:p>
    <w:p w14:paraId="527216B2" w14:textId="3D707B07" w:rsidR="00811549" w:rsidRPr="00EB3BB5" w:rsidRDefault="00811549" w:rsidP="007907F5">
      <w:pPr>
        <w:pStyle w:val="ListParagraph"/>
        <w:numPr>
          <w:ilvl w:val="1"/>
          <w:numId w:val="4"/>
        </w:numPr>
        <w:rPr>
          <w:sz w:val="22"/>
          <w:szCs w:val="22"/>
        </w:rPr>
      </w:pPr>
      <w:r>
        <w:rPr>
          <w:sz w:val="22"/>
          <w:szCs w:val="22"/>
        </w:rPr>
        <w:t xml:space="preserve">Nathanson, Hunter; unanimously approved </w:t>
      </w:r>
      <w:r w:rsidR="003000C0">
        <w:rPr>
          <w:sz w:val="22"/>
          <w:szCs w:val="22"/>
        </w:rPr>
        <w:t xml:space="preserve">with </w:t>
      </w:r>
      <w:r w:rsidR="002D6F9E">
        <w:rPr>
          <w:b/>
          <w:bCs/>
          <w:sz w:val="22"/>
          <w:szCs w:val="22"/>
        </w:rPr>
        <w:t xml:space="preserve">four contingencies </w:t>
      </w:r>
      <w:r w:rsidR="002D6F9E">
        <w:rPr>
          <w:sz w:val="22"/>
          <w:szCs w:val="22"/>
        </w:rPr>
        <w:t>(in bold above) and one recommendation.</w:t>
      </w:r>
    </w:p>
    <w:sectPr w:rsidR="00811549" w:rsidRPr="00EB3B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2118F"/>
    <w:multiLevelType w:val="multilevel"/>
    <w:tmpl w:val="A6DE2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F86F8A"/>
    <w:multiLevelType w:val="hybridMultilevel"/>
    <w:tmpl w:val="71DC8912"/>
    <w:lvl w:ilvl="0" w:tplc="9DB6FDCE">
      <w:start w:val="1"/>
      <w:numFmt w:val="decimal"/>
      <w:lvlText w:val="%1."/>
      <w:lvlJc w:val="left"/>
      <w:pPr>
        <w:ind w:left="804" w:hanging="444"/>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245284"/>
    <w:multiLevelType w:val="hybridMultilevel"/>
    <w:tmpl w:val="C2888D7A"/>
    <w:lvl w:ilvl="0" w:tplc="04090011">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340" w:hanging="36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375AFC"/>
    <w:multiLevelType w:val="multilevel"/>
    <w:tmpl w:val="7E1C9E1E"/>
    <w:lvl w:ilvl="0">
      <w:start w:val="1"/>
      <w:numFmt w:val="decimal"/>
      <w:lvlText w:val="%1"/>
      <w:lvlJc w:val="left"/>
      <w:pPr>
        <w:ind w:left="372" w:hanging="372"/>
      </w:pPr>
      <w:rPr>
        <w:rFonts w:hint="default"/>
      </w:rPr>
    </w:lvl>
    <w:lvl w:ilvl="1">
      <w:start w:val="1"/>
      <w:numFmt w:val="decimal"/>
      <w:lvlText w:val="%1.%2"/>
      <w:lvlJc w:val="left"/>
      <w:pPr>
        <w:ind w:left="732" w:hanging="372"/>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3A615544"/>
    <w:multiLevelType w:val="multilevel"/>
    <w:tmpl w:val="B04ABB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38B29C9"/>
    <w:multiLevelType w:val="multilevel"/>
    <w:tmpl w:val="864EF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6F87A90"/>
    <w:multiLevelType w:val="multilevel"/>
    <w:tmpl w:val="7D803D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8C63AD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9A76DEF"/>
    <w:multiLevelType w:val="multilevel"/>
    <w:tmpl w:val="62C8F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4FA6402"/>
    <w:multiLevelType w:val="hybridMultilevel"/>
    <w:tmpl w:val="AB08EED6"/>
    <w:lvl w:ilvl="0" w:tplc="04090011">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6978201">
    <w:abstractNumId w:val="9"/>
  </w:num>
  <w:num w:numId="2" w16cid:durableId="423847662">
    <w:abstractNumId w:val="2"/>
  </w:num>
  <w:num w:numId="3" w16cid:durableId="1302346413">
    <w:abstractNumId w:val="6"/>
  </w:num>
  <w:num w:numId="4" w16cid:durableId="1426269634">
    <w:abstractNumId w:val="1"/>
  </w:num>
  <w:num w:numId="5" w16cid:durableId="924386751">
    <w:abstractNumId w:val="3"/>
  </w:num>
  <w:num w:numId="6" w16cid:durableId="743722790">
    <w:abstractNumId w:val="8"/>
  </w:num>
  <w:num w:numId="7" w16cid:durableId="1023826488">
    <w:abstractNumId w:val="7"/>
  </w:num>
  <w:num w:numId="8" w16cid:durableId="1387221097">
    <w:abstractNumId w:val="4"/>
  </w:num>
  <w:num w:numId="9" w16cid:durableId="486440856">
    <w:abstractNumId w:val="0"/>
  </w:num>
  <w:num w:numId="10" w16cid:durableId="14610748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040"/>
    <w:rsid w:val="0000194F"/>
    <w:rsid w:val="0001289D"/>
    <w:rsid w:val="0003049D"/>
    <w:rsid w:val="00041A49"/>
    <w:rsid w:val="00056E6B"/>
    <w:rsid w:val="00082DA9"/>
    <w:rsid w:val="000A4E95"/>
    <w:rsid w:val="000A7515"/>
    <w:rsid w:val="000C4B6A"/>
    <w:rsid w:val="000E71D1"/>
    <w:rsid w:val="001011EC"/>
    <w:rsid w:val="00102621"/>
    <w:rsid w:val="00132B52"/>
    <w:rsid w:val="001B016C"/>
    <w:rsid w:val="001C51DD"/>
    <w:rsid w:val="001D44F1"/>
    <w:rsid w:val="001D5354"/>
    <w:rsid w:val="001F5114"/>
    <w:rsid w:val="001F52BE"/>
    <w:rsid w:val="001F6E34"/>
    <w:rsid w:val="00222E32"/>
    <w:rsid w:val="00234442"/>
    <w:rsid w:val="00246B63"/>
    <w:rsid w:val="0025148B"/>
    <w:rsid w:val="002578C4"/>
    <w:rsid w:val="00261C22"/>
    <w:rsid w:val="002801CE"/>
    <w:rsid w:val="002808F5"/>
    <w:rsid w:val="00286541"/>
    <w:rsid w:val="0029222A"/>
    <w:rsid w:val="002C4DA3"/>
    <w:rsid w:val="002D0B96"/>
    <w:rsid w:val="002D5B1E"/>
    <w:rsid w:val="002D6F9E"/>
    <w:rsid w:val="002E3E0A"/>
    <w:rsid w:val="002F1AEB"/>
    <w:rsid w:val="002F4EE0"/>
    <w:rsid w:val="003000C0"/>
    <w:rsid w:val="0030106E"/>
    <w:rsid w:val="00320EC2"/>
    <w:rsid w:val="00342CA0"/>
    <w:rsid w:val="00360F4F"/>
    <w:rsid w:val="003615EF"/>
    <w:rsid w:val="00370C25"/>
    <w:rsid w:val="00391E29"/>
    <w:rsid w:val="003A5BBB"/>
    <w:rsid w:val="0040436B"/>
    <w:rsid w:val="00412352"/>
    <w:rsid w:val="00414D85"/>
    <w:rsid w:val="00424427"/>
    <w:rsid w:val="00425AF7"/>
    <w:rsid w:val="00440040"/>
    <w:rsid w:val="00464942"/>
    <w:rsid w:val="00480B39"/>
    <w:rsid w:val="00492449"/>
    <w:rsid w:val="004C43A6"/>
    <w:rsid w:val="004D6308"/>
    <w:rsid w:val="004D6E34"/>
    <w:rsid w:val="004E72AB"/>
    <w:rsid w:val="004E78AD"/>
    <w:rsid w:val="00511C88"/>
    <w:rsid w:val="0058264E"/>
    <w:rsid w:val="005A70AC"/>
    <w:rsid w:val="005B63DA"/>
    <w:rsid w:val="005B64F2"/>
    <w:rsid w:val="005C22B2"/>
    <w:rsid w:val="005E77AF"/>
    <w:rsid w:val="00601246"/>
    <w:rsid w:val="00611234"/>
    <w:rsid w:val="00627BD8"/>
    <w:rsid w:val="00645779"/>
    <w:rsid w:val="006512D3"/>
    <w:rsid w:val="00657667"/>
    <w:rsid w:val="00662B59"/>
    <w:rsid w:val="00667735"/>
    <w:rsid w:val="00671051"/>
    <w:rsid w:val="00682B9E"/>
    <w:rsid w:val="00683E3B"/>
    <w:rsid w:val="00691912"/>
    <w:rsid w:val="006A445C"/>
    <w:rsid w:val="006A563A"/>
    <w:rsid w:val="006B16B1"/>
    <w:rsid w:val="006E4581"/>
    <w:rsid w:val="006F6633"/>
    <w:rsid w:val="00725C4A"/>
    <w:rsid w:val="00734AED"/>
    <w:rsid w:val="00753536"/>
    <w:rsid w:val="00765438"/>
    <w:rsid w:val="00766E93"/>
    <w:rsid w:val="007907F5"/>
    <w:rsid w:val="007C09B7"/>
    <w:rsid w:val="007D176D"/>
    <w:rsid w:val="007E6967"/>
    <w:rsid w:val="00800E8E"/>
    <w:rsid w:val="00811549"/>
    <w:rsid w:val="0081522C"/>
    <w:rsid w:val="00842ABE"/>
    <w:rsid w:val="0084325A"/>
    <w:rsid w:val="00856EA4"/>
    <w:rsid w:val="00856EE4"/>
    <w:rsid w:val="008734DF"/>
    <w:rsid w:val="00873EDE"/>
    <w:rsid w:val="00876FDE"/>
    <w:rsid w:val="00894E53"/>
    <w:rsid w:val="008C15B5"/>
    <w:rsid w:val="008E0A00"/>
    <w:rsid w:val="00900654"/>
    <w:rsid w:val="0091107E"/>
    <w:rsid w:val="009146D8"/>
    <w:rsid w:val="009242C5"/>
    <w:rsid w:val="00933C44"/>
    <w:rsid w:val="009411A3"/>
    <w:rsid w:val="0094549A"/>
    <w:rsid w:val="0095460E"/>
    <w:rsid w:val="0096552F"/>
    <w:rsid w:val="00977970"/>
    <w:rsid w:val="009C117C"/>
    <w:rsid w:val="00A36C49"/>
    <w:rsid w:val="00A40C49"/>
    <w:rsid w:val="00A6646E"/>
    <w:rsid w:val="00A67A51"/>
    <w:rsid w:val="00A71659"/>
    <w:rsid w:val="00A73496"/>
    <w:rsid w:val="00AA1992"/>
    <w:rsid w:val="00AD55D2"/>
    <w:rsid w:val="00AE1EF9"/>
    <w:rsid w:val="00B209EB"/>
    <w:rsid w:val="00B34E13"/>
    <w:rsid w:val="00B646EA"/>
    <w:rsid w:val="00B72B04"/>
    <w:rsid w:val="00BA38E2"/>
    <w:rsid w:val="00BA4AA8"/>
    <w:rsid w:val="00BB79C2"/>
    <w:rsid w:val="00BD6684"/>
    <w:rsid w:val="00BE2C53"/>
    <w:rsid w:val="00BE6B31"/>
    <w:rsid w:val="00BF76AE"/>
    <w:rsid w:val="00BF779E"/>
    <w:rsid w:val="00C02C5A"/>
    <w:rsid w:val="00C06149"/>
    <w:rsid w:val="00C124BA"/>
    <w:rsid w:val="00C12D83"/>
    <w:rsid w:val="00C46DD8"/>
    <w:rsid w:val="00C7388F"/>
    <w:rsid w:val="00C863AF"/>
    <w:rsid w:val="00CB5103"/>
    <w:rsid w:val="00CE4BAF"/>
    <w:rsid w:val="00D030F3"/>
    <w:rsid w:val="00D03217"/>
    <w:rsid w:val="00D03622"/>
    <w:rsid w:val="00D26ACE"/>
    <w:rsid w:val="00D51030"/>
    <w:rsid w:val="00D55C22"/>
    <w:rsid w:val="00D56BF1"/>
    <w:rsid w:val="00D61FA2"/>
    <w:rsid w:val="00D62546"/>
    <w:rsid w:val="00D62CF2"/>
    <w:rsid w:val="00D635AC"/>
    <w:rsid w:val="00D71D14"/>
    <w:rsid w:val="00DA6C65"/>
    <w:rsid w:val="00DB7DFE"/>
    <w:rsid w:val="00DC4486"/>
    <w:rsid w:val="00DD3B7B"/>
    <w:rsid w:val="00DD40FB"/>
    <w:rsid w:val="00DF58C1"/>
    <w:rsid w:val="00E014E3"/>
    <w:rsid w:val="00E03EC5"/>
    <w:rsid w:val="00E16EA9"/>
    <w:rsid w:val="00E2465B"/>
    <w:rsid w:val="00E33C2E"/>
    <w:rsid w:val="00E41900"/>
    <w:rsid w:val="00E848DF"/>
    <w:rsid w:val="00E90E09"/>
    <w:rsid w:val="00EB3BB5"/>
    <w:rsid w:val="00EB5EB9"/>
    <w:rsid w:val="00EC384E"/>
    <w:rsid w:val="00F06E86"/>
    <w:rsid w:val="00F514A0"/>
    <w:rsid w:val="00F56A66"/>
    <w:rsid w:val="00F7463C"/>
    <w:rsid w:val="00F93292"/>
    <w:rsid w:val="00FC4545"/>
    <w:rsid w:val="00FC6917"/>
    <w:rsid w:val="00FF25A6"/>
    <w:rsid w:val="00FF2C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CF462"/>
  <w15:chartTrackingRefBased/>
  <w15:docId w15:val="{37305C71-79D4-4C1A-AD16-6A546F271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00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00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00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00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00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00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00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00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00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00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00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00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00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00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00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00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00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0040"/>
    <w:rPr>
      <w:rFonts w:eastAsiaTheme="majorEastAsia" w:cstheme="majorBidi"/>
      <w:color w:val="272727" w:themeColor="text1" w:themeTint="D8"/>
    </w:rPr>
  </w:style>
  <w:style w:type="paragraph" w:styleId="Title">
    <w:name w:val="Title"/>
    <w:basedOn w:val="Normal"/>
    <w:next w:val="Normal"/>
    <w:link w:val="TitleChar"/>
    <w:uiPriority w:val="10"/>
    <w:qFormat/>
    <w:rsid w:val="004400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00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00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00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0040"/>
    <w:pPr>
      <w:spacing w:before="160"/>
      <w:jc w:val="center"/>
    </w:pPr>
    <w:rPr>
      <w:i/>
      <w:iCs/>
      <w:color w:val="404040" w:themeColor="text1" w:themeTint="BF"/>
    </w:rPr>
  </w:style>
  <w:style w:type="character" w:customStyle="1" w:styleId="QuoteChar">
    <w:name w:val="Quote Char"/>
    <w:basedOn w:val="DefaultParagraphFont"/>
    <w:link w:val="Quote"/>
    <w:uiPriority w:val="29"/>
    <w:rsid w:val="00440040"/>
    <w:rPr>
      <w:i/>
      <w:iCs/>
      <w:color w:val="404040" w:themeColor="text1" w:themeTint="BF"/>
    </w:rPr>
  </w:style>
  <w:style w:type="paragraph" w:styleId="ListParagraph">
    <w:name w:val="List Paragraph"/>
    <w:basedOn w:val="Normal"/>
    <w:uiPriority w:val="34"/>
    <w:qFormat/>
    <w:rsid w:val="00440040"/>
    <w:pPr>
      <w:ind w:left="720"/>
      <w:contextualSpacing/>
    </w:pPr>
  </w:style>
  <w:style w:type="character" w:styleId="IntenseEmphasis">
    <w:name w:val="Intense Emphasis"/>
    <w:basedOn w:val="DefaultParagraphFont"/>
    <w:uiPriority w:val="21"/>
    <w:qFormat/>
    <w:rsid w:val="00440040"/>
    <w:rPr>
      <w:i/>
      <w:iCs/>
      <w:color w:val="0F4761" w:themeColor="accent1" w:themeShade="BF"/>
    </w:rPr>
  </w:style>
  <w:style w:type="paragraph" w:styleId="IntenseQuote">
    <w:name w:val="Intense Quote"/>
    <w:basedOn w:val="Normal"/>
    <w:next w:val="Normal"/>
    <w:link w:val="IntenseQuoteChar"/>
    <w:uiPriority w:val="30"/>
    <w:qFormat/>
    <w:rsid w:val="004400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0040"/>
    <w:rPr>
      <w:i/>
      <w:iCs/>
      <w:color w:val="0F4761" w:themeColor="accent1" w:themeShade="BF"/>
    </w:rPr>
  </w:style>
  <w:style w:type="character" w:styleId="IntenseReference">
    <w:name w:val="Intense Reference"/>
    <w:basedOn w:val="DefaultParagraphFont"/>
    <w:uiPriority w:val="32"/>
    <w:qFormat/>
    <w:rsid w:val="00440040"/>
    <w:rPr>
      <w:b/>
      <w:bCs/>
      <w:smallCaps/>
      <w:color w:val="0F4761" w:themeColor="accent1" w:themeShade="BF"/>
      <w:spacing w:val="5"/>
    </w:rPr>
  </w:style>
  <w:style w:type="character" w:styleId="Hyperlink">
    <w:name w:val="Hyperlink"/>
    <w:basedOn w:val="DefaultParagraphFont"/>
    <w:uiPriority w:val="99"/>
    <w:unhideWhenUsed/>
    <w:rsid w:val="005B64F2"/>
    <w:rPr>
      <w:color w:val="467886" w:themeColor="hyperlink"/>
      <w:u w:val="single"/>
    </w:rPr>
  </w:style>
  <w:style w:type="character" w:styleId="UnresolvedMention">
    <w:name w:val="Unresolved Mention"/>
    <w:basedOn w:val="DefaultParagraphFont"/>
    <w:uiPriority w:val="99"/>
    <w:semiHidden/>
    <w:unhideWhenUsed/>
    <w:rsid w:val="002C4D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499189">
      <w:bodyDiv w:val="1"/>
      <w:marLeft w:val="0"/>
      <w:marRight w:val="0"/>
      <w:marTop w:val="0"/>
      <w:marBottom w:val="0"/>
      <w:divBdr>
        <w:top w:val="none" w:sz="0" w:space="0" w:color="auto"/>
        <w:left w:val="none" w:sz="0" w:space="0" w:color="auto"/>
        <w:bottom w:val="none" w:sz="0" w:space="0" w:color="auto"/>
        <w:right w:val="none" w:sz="0" w:space="0" w:color="auto"/>
      </w:divBdr>
    </w:div>
    <w:div w:id="791362104">
      <w:bodyDiv w:val="1"/>
      <w:marLeft w:val="0"/>
      <w:marRight w:val="0"/>
      <w:marTop w:val="0"/>
      <w:marBottom w:val="0"/>
      <w:divBdr>
        <w:top w:val="none" w:sz="0" w:space="0" w:color="auto"/>
        <w:left w:val="none" w:sz="0" w:space="0" w:color="auto"/>
        <w:bottom w:val="none" w:sz="0" w:space="0" w:color="auto"/>
        <w:right w:val="none" w:sz="0" w:space="0" w:color="auto"/>
      </w:divBdr>
    </w:div>
    <w:div w:id="832451049">
      <w:bodyDiv w:val="1"/>
      <w:marLeft w:val="0"/>
      <w:marRight w:val="0"/>
      <w:marTop w:val="0"/>
      <w:marBottom w:val="0"/>
      <w:divBdr>
        <w:top w:val="none" w:sz="0" w:space="0" w:color="auto"/>
        <w:left w:val="none" w:sz="0" w:space="0" w:color="auto"/>
        <w:bottom w:val="none" w:sz="0" w:space="0" w:color="auto"/>
        <w:right w:val="none" w:sz="0" w:space="0" w:color="auto"/>
      </w:divBdr>
    </w:div>
    <w:div w:id="968627449">
      <w:bodyDiv w:val="1"/>
      <w:marLeft w:val="0"/>
      <w:marRight w:val="0"/>
      <w:marTop w:val="0"/>
      <w:marBottom w:val="0"/>
      <w:divBdr>
        <w:top w:val="none" w:sz="0" w:space="0" w:color="auto"/>
        <w:left w:val="none" w:sz="0" w:space="0" w:color="auto"/>
        <w:bottom w:val="none" w:sz="0" w:space="0" w:color="auto"/>
        <w:right w:val="none" w:sz="0" w:space="0" w:color="auto"/>
      </w:divBdr>
    </w:div>
    <w:div w:id="1274631389">
      <w:bodyDiv w:val="1"/>
      <w:marLeft w:val="0"/>
      <w:marRight w:val="0"/>
      <w:marTop w:val="0"/>
      <w:marBottom w:val="0"/>
      <w:divBdr>
        <w:top w:val="none" w:sz="0" w:space="0" w:color="auto"/>
        <w:left w:val="none" w:sz="0" w:space="0" w:color="auto"/>
        <w:bottom w:val="none" w:sz="0" w:space="0" w:color="auto"/>
        <w:right w:val="none" w:sz="0" w:space="0" w:color="auto"/>
      </w:divBdr>
    </w:div>
    <w:div w:id="1562474573">
      <w:bodyDiv w:val="1"/>
      <w:marLeft w:val="0"/>
      <w:marRight w:val="0"/>
      <w:marTop w:val="0"/>
      <w:marBottom w:val="0"/>
      <w:divBdr>
        <w:top w:val="none" w:sz="0" w:space="0" w:color="auto"/>
        <w:left w:val="none" w:sz="0" w:space="0" w:color="auto"/>
        <w:bottom w:val="none" w:sz="0" w:space="0" w:color="auto"/>
        <w:right w:val="none" w:sz="0" w:space="0" w:color="auto"/>
      </w:divBdr>
    </w:div>
    <w:div w:id="1677532595">
      <w:bodyDiv w:val="1"/>
      <w:marLeft w:val="0"/>
      <w:marRight w:val="0"/>
      <w:marTop w:val="0"/>
      <w:marBottom w:val="0"/>
      <w:divBdr>
        <w:top w:val="none" w:sz="0" w:space="0" w:color="auto"/>
        <w:left w:val="none" w:sz="0" w:space="0" w:color="auto"/>
        <w:bottom w:val="none" w:sz="0" w:space="0" w:color="auto"/>
        <w:right w:val="none" w:sz="0" w:space="0" w:color="auto"/>
      </w:divBdr>
    </w:div>
    <w:div w:id="1981574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code.osu.edu/people/hennis.19"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ivilrights.osu.edu/" TargetMode="External"/><Relationship Id="rId12" Type="http://schemas.openxmlformats.org/officeDocument/2006/relationships/hyperlink" Target="https://ugeducation.osu.edu/academics/syllabus-policies-statemen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vocacy.osu.edu/" TargetMode="External"/><Relationship Id="rId11" Type="http://schemas.openxmlformats.org/officeDocument/2006/relationships/hyperlink" Target="https://asccas.osu.edu/general-education-program/gen-race-ethnicity-and-gender-diversity-themes-information/gen-themes-0" TargetMode="External"/><Relationship Id="rId5" Type="http://schemas.openxmlformats.org/officeDocument/2006/relationships/hyperlink" Target="https://asccas.osu.edu/general-education-program/gen-race-ethnicity-and-gender-diversity-themes-information/gen-themes-0" TargetMode="External"/><Relationship Id="rId10" Type="http://schemas.openxmlformats.org/officeDocument/2006/relationships/hyperlink" Target="https://asccas.osu.edu/general-education-program/gen-race-ethnicity-and-gender-diversity-themes-information/gen-themes-0" TargetMode="External"/><Relationship Id="rId4" Type="http://schemas.openxmlformats.org/officeDocument/2006/relationships/webSettings" Target="webSettings.xml"/><Relationship Id="rId9" Type="http://schemas.openxmlformats.org/officeDocument/2006/relationships/hyperlink" Target="https://asccas.osu.edu/general-education-program/gen-race-ethnicity-and-gender-diversity-themes-information/gen-themes-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2372</Words>
  <Characters>13521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Hilty, Michael</dc:creator>
  <cp:keywords/>
  <dc:description/>
  <cp:lastModifiedBy>Steele, Rachel</cp:lastModifiedBy>
  <cp:revision>2</cp:revision>
  <dcterms:created xsi:type="dcterms:W3CDTF">2025-11-07T20:27:00Z</dcterms:created>
  <dcterms:modified xsi:type="dcterms:W3CDTF">2025-11-07T20:27:00Z</dcterms:modified>
</cp:coreProperties>
</file>